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4625A" w14:textId="77777777" w:rsidR="00F97548" w:rsidRPr="00F97548" w:rsidRDefault="00933EB5" w:rsidP="005855A6">
      <w:pPr>
        <w:spacing w:before="91"/>
        <w:jc w:val="right"/>
        <w:rPr>
          <w:b/>
          <w:sz w:val="28"/>
        </w:rPr>
      </w:pPr>
      <w:r>
        <w:rPr>
          <w:noProof/>
          <w:lang w:bidi="ar-SA"/>
        </w:rPr>
        <w:drawing>
          <wp:inline distT="0" distB="0" distL="0" distR="0" wp14:anchorId="7BA5FF76" wp14:editId="791B9821">
            <wp:extent cx="1387318" cy="276225"/>
            <wp:effectExtent l="0" t="0" r="3810" b="0"/>
            <wp:docPr id="4" name="Picture 4" descr="BS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SM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0884" cy="292864"/>
                    </a:xfrm>
                    <a:prstGeom prst="rect">
                      <a:avLst/>
                    </a:prstGeom>
                    <a:noFill/>
                  </pic:spPr>
                </pic:pic>
              </a:graphicData>
            </a:graphic>
          </wp:inline>
        </w:drawing>
      </w:r>
    </w:p>
    <w:p w14:paraId="151DE108" w14:textId="77777777" w:rsidR="005855A6" w:rsidRPr="005855A6" w:rsidRDefault="005855A6" w:rsidP="005855A6">
      <w:pPr>
        <w:spacing w:before="91"/>
        <w:jc w:val="center"/>
        <w:rPr>
          <w:b/>
          <w:bCs/>
          <w:sz w:val="24"/>
          <w:szCs w:val="24"/>
        </w:rPr>
      </w:pPr>
      <w:r w:rsidRPr="005855A6">
        <w:rPr>
          <w:b/>
          <w:bCs/>
          <w:sz w:val="24"/>
          <w:szCs w:val="24"/>
        </w:rPr>
        <w:t>Ethics Review Decision Making Tool</w:t>
      </w:r>
    </w:p>
    <w:p w14:paraId="364E9B37" w14:textId="77777777" w:rsidR="00F97548" w:rsidRDefault="00F97548" w:rsidP="00F97548">
      <w:pPr>
        <w:spacing w:before="91"/>
        <w:rPr>
          <w:b/>
          <w:sz w:val="24"/>
          <w:szCs w:val="24"/>
        </w:rPr>
      </w:pPr>
    </w:p>
    <w:p w14:paraId="00A56660" w14:textId="77777777" w:rsidR="00955983" w:rsidRPr="00F97548" w:rsidRDefault="00955983" w:rsidP="00962F97">
      <w:pPr>
        <w:spacing w:before="91"/>
        <w:jc w:val="both"/>
        <w:rPr>
          <w:b/>
          <w:sz w:val="24"/>
          <w:szCs w:val="24"/>
        </w:rPr>
      </w:pPr>
      <w:r w:rsidRPr="00F97548">
        <w:rPr>
          <w:b/>
          <w:sz w:val="24"/>
          <w:szCs w:val="24"/>
        </w:rPr>
        <w:t>Criteria for Research that must go to the BSMS Research Governance and Ethics Committee or an NHS REC</w:t>
      </w:r>
      <w:r w:rsidR="00F97548">
        <w:rPr>
          <w:b/>
          <w:sz w:val="24"/>
          <w:szCs w:val="24"/>
        </w:rPr>
        <w:t xml:space="preserve"> </w:t>
      </w:r>
      <w:r>
        <w:t>The below list includes research activity that requires review by the BSMS Research Governance and Ethics Committee (RGEC) or an NHS REC.</w:t>
      </w:r>
    </w:p>
    <w:p w14:paraId="645518BC" w14:textId="77777777" w:rsidR="00955983" w:rsidRDefault="00955983" w:rsidP="00955983">
      <w:pPr>
        <w:pStyle w:val="BodyText"/>
        <w:spacing w:before="6"/>
        <w:rPr>
          <w:sz w:val="10"/>
        </w:rPr>
      </w:pPr>
    </w:p>
    <w:tbl>
      <w:tblPr>
        <w:tblW w:w="154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839"/>
      </w:tblGrid>
      <w:tr w:rsidR="00955983" w14:paraId="150877F4" w14:textId="77777777" w:rsidTr="00F97548">
        <w:trPr>
          <w:trHeight w:val="494"/>
        </w:trPr>
        <w:tc>
          <w:tcPr>
            <w:tcW w:w="15401" w:type="dxa"/>
            <w:gridSpan w:val="2"/>
          </w:tcPr>
          <w:p w14:paraId="2FA2D66A" w14:textId="77777777" w:rsidR="00955983" w:rsidRDefault="00955983" w:rsidP="00A15750">
            <w:pPr>
              <w:pStyle w:val="TableParagraph"/>
              <w:spacing w:before="117"/>
              <w:ind w:left="136"/>
              <w:rPr>
                <w:b/>
                <w:i/>
              </w:rPr>
            </w:pPr>
            <w:r>
              <w:rPr>
                <w:b/>
                <w:i/>
              </w:rPr>
              <w:t xml:space="preserve">Projects that involve any of these criteria must be reviewed by the </w:t>
            </w:r>
            <w:r w:rsidRPr="00955983">
              <w:rPr>
                <w:b/>
                <w:i/>
              </w:rPr>
              <w:t>BSMS Research Governance and Ethics Committee</w:t>
            </w:r>
            <w:r w:rsidR="00C674AE">
              <w:rPr>
                <w:b/>
                <w:i/>
              </w:rPr>
              <w:t xml:space="preserve"> (RGEC):</w:t>
            </w:r>
          </w:p>
        </w:tc>
      </w:tr>
      <w:tr w:rsidR="00955983" w14:paraId="467C049B" w14:textId="77777777" w:rsidTr="00F97548">
        <w:trPr>
          <w:trHeight w:val="371"/>
        </w:trPr>
        <w:tc>
          <w:tcPr>
            <w:tcW w:w="562" w:type="dxa"/>
          </w:tcPr>
          <w:p w14:paraId="00EE7E25" w14:textId="77777777" w:rsidR="00955983" w:rsidRDefault="00955983" w:rsidP="00A15750">
            <w:pPr>
              <w:pStyle w:val="TableParagraph"/>
              <w:spacing w:before="38"/>
              <w:ind w:left="141"/>
            </w:pPr>
            <w:r>
              <w:t>1.</w:t>
            </w:r>
          </w:p>
        </w:tc>
        <w:tc>
          <w:tcPr>
            <w:tcW w:w="14839" w:type="dxa"/>
          </w:tcPr>
          <w:p w14:paraId="586A1540" w14:textId="77777777" w:rsidR="00FB62D7" w:rsidRDefault="00AA0F15" w:rsidP="009005BF">
            <w:pPr>
              <w:pStyle w:val="TableParagraph"/>
              <w:jc w:val="both"/>
            </w:pPr>
            <w:r>
              <w:t>R</w:t>
            </w:r>
            <w:r w:rsidR="00955983">
              <w:t xml:space="preserve">esearch led by </w:t>
            </w:r>
            <w:r w:rsidR="00962F97">
              <w:t>BSMS staff/</w:t>
            </w:r>
            <w:r w:rsidR="00955983">
              <w:t xml:space="preserve">students </w:t>
            </w:r>
            <w:r w:rsidR="00962F97">
              <w:t>involving</w:t>
            </w:r>
            <w:r w:rsidR="00955983">
              <w:t xml:space="preserve"> human </w:t>
            </w:r>
            <w:r w:rsidR="00331945" w:rsidRPr="00331945">
              <w:t>participation, biomaterial, or personal data</w:t>
            </w:r>
            <w:r w:rsidR="00300453">
              <w:t>,</w:t>
            </w:r>
            <w:r w:rsidR="00331945" w:rsidRPr="00331945">
              <w:t xml:space="preserve"> </w:t>
            </w:r>
            <w:r w:rsidR="00955983">
              <w:t>either</w:t>
            </w:r>
            <w:r w:rsidR="00FB62D7">
              <w:t>:</w:t>
            </w:r>
            <w:r w:rsidR="00955983">
              <w:t xml:space="preserve"> </w:t>
            </w:r>
          </w:p>
          <w:p w14:paraId="78BE20D9" w14:textId="77777777" w:rsidR="008E2B6A" w:rsidRDefault="008E2B6A" w:rsidP="009005BF">
            <w:pPr>
              <w:pStyle w:val="TableParagraph"/>
              <w:numPr>
                <w:ilvl w:val="0"/>
                <w:numId w:val="1"/>
              </w:numPr>
              <w:jc w:val="both"/>
            </w:pPr>
            <w:r>
              <w:t>Directly: E.g., questionnaires</w:t>
            </w:r>
            <w:r w:rsidR="00C91188">
              <w:t>,</w:t>
            </w:r>
            <w:r w:rsidR="00A75729">
              <w:t xml:space="preserve"> survey</w:t>
            </w:r>
            <w:r w:rsidR="003B15A0">
              <w:t>s</w:t>
            </w:r>
            <w:r>
              <w:t xml:space="preserve">, </w:t>
            </w:r>
            <w:r w:rsidR="00A75729" w:rsidRPr="00A75729">
              <w:t xml:space="preserve">interviews, </w:t>
            </w:r>
            <w:r>
              <w:t xml:space="preserve">focus groups. </w:t>
            </w:r>
          </w:p>
          <w:p w14:paraId="30FF2004" w14:textId="77777777" w:rsidR="00FB62D7" w:rsidRDefault="008E2B6A" w:rsidP="003F35F6">
            <w:pPr>
              <w:pStyle w:val="TableParagraph"/>
              <w:numPr>
                <w:ilvl w:val="0"/>
                <w:numId w:val="1"/>
              </w:numPr>
              <w:jc w:val="both"/>
            </w:pPr>
            <w:r>
              <w:t>Indirectly: Studies involving the generation of new data or samples from human participants that are not NHS patients (E.g. through access to their data or donation of biological samples).</w:t>
            </w:r>
            <w:r w:rsidR="00571E0A">
              <w:t xml:space="preserve"> Or</w:t>
            </w:r>
            <w:r w:rsidR="00365E3B">
              <w:t>,</w:t>
            </w:r>
            <w:r w:rsidR="00571E0A">
              <w:t xml:space="preserve"> </w:t>
            </w:r>
            <w:r w:rsidR="00571E0A" w:rsidRPr="00571E0A">
              <w:t>observational studies</w:t>
            </w:r>
            <w:r w:rsidR="00571E0A">
              <w:t xml:space="preserve"> involving methods of observation</w:t>
            </w:r>
            <w:r w:rsidR="00CC14E2" w:rsidRPr="00CC14E2">
              <w:t xml:space="preserve"> </w:t>
            </w:r>
            <w:r w:rsidR="00CC14E2">
              <w:t xml:space="preserve">of </w:t>
            </w:r>
            <w:r w:rsidR="00CC14E2" w:rsidRPr="00CC14E2">
              <w:t>human</w:t>
            </w:r>
            <w:r w:rsidR="00CC14E2">
              <w:t xml:space="preserve">s (either </w:t>
            </w:r>
            <w:r w:rsidR="003F35F6">
              <w:t>openly</w:t>
            </w:r>
            <w:r w:rsidR="00CC14E2">
              <w:t xml:space="preserve"> o</w:t>
            </w:r>
            <w:r w:rsidR="003F35F6">
              <w:t xml:space="preserve">r </w:t>
            </w:r>
            <w:r w:rsidR="00CC14E2" w:rsidRPr="00CC14E2">
              <w:t>covert</w:t>
            </w:r>
            <w:r w:rsidR="00CC14E2">
              <w:t>ly)</w:t>
            </w:r>
            <w:r w:rsidR="00571E0A">
              <w:t>.</w:t>
            </w:r>
          </w:p>
        </w:tc>
      </w:tr>
      <w:tr w:rsidR="00E0198D" w14:paraId="0A0FCC54" w14:textId="77777777" w:rsidTr="00F97548">
        <w:trPr>
          <w:trHeight w:val="371"/>
        </w:trPr>
        <w:tc>
          <w:tcPr>
            <w:tcW w:w="562" w:type="dxa"/>
          </w:tcPr>
          <w:p w14:paraId="1EC98F45" w14:textId="77777777" w:rsidR="00E0198D" w:rsidRDefault="00361AA6" w:rsidP="00A15750">
            <w:pPr>
              <w:pStyle w:val="TableParagraph"/>
              <w:spacing w:before="38"/>
              <w:ind w:left="141"/>
            </w:pPr>
            <w:r>
              <w:t>2.</w:t>
            </w:r>
          </w:p>
        </w:tc>
        <w:tc>
          <w:tcPr>
            <w:tcW w:w="14839" w:type="dxa"/>
          </w:tcPr>
          <w:p w14:paraId="3589FF31" w14:textId="77777777" w:rsidR="00E0198D" w:rsidRDefault="00E0198D" w:rsidP="00AD0CBB">
            <w:pPr>
              <w:pStyle w:val="TableParagraph"/>
              <w:jc w:val="both"/>
            </w:pPr>
            <w:r>
              <w:t xml:space="preserve">Research </w:t>
            </w:r>
            <w:r w:rsidR="00361AA6">
              <w:t xml:space="preserve">recruiting patient </w:t>
            </w:r>
            <w:r w:rsidR="00BA7E20">
              <w:t>populations</w:t>
            </w:r>
            <w:r w:rsidR="00361AA6">
              <w:t xml:space="preserve"> </w:t>
            </w:r>
            <w:r w:rsidR="006820D0" w:rsidRPr="006820D0">
              <w:t xml:space="preserve">exclusively </w:t>
            </w:r>
            <w:r w:rsidR="00AD0CBB">
              <w:t>via</w:t>
            </w:r>
            <w:r w:rsidR="0079468E">
              <w:t xml:space="preserve"> </w:t>
            </w:r>
            <w:r w:rsidR="00BA7E20">
              <w:t xml:space="preserve">non-NHS </w:t>
            </w:r>
            <w:r w:rsidR="004D3BE0">
              <w:t xml:space="preserve">recruitment </w:t>
            </w:r>
            <w:r w:rsidR="00BA7E20">
              <w:t>channels</w:t>
            </w:r>
            <w:r w:rsidR="00AD0CBB" w:rsidRPr="00AD0CBB">
              <w:t xml:space="preserve"> </w:t>
            </w:r>
            <w:r w:rsidR="00AD0CBB">
              <w:t xml:space="preserve">in </w:t>
            </w:r>
            <w:r w:rsidR="00AD0CBB" w:rsidRPr="00AD0CBB">
              <w:t>the community</w:t>
            </w:r>
            <w:r w:rsidR="00320644">
              <w:t>:</w:t>
            </w:r>
            <w:r w:rsidR="00BA7E20">
              <w:t xml:space="preserve"> E.g. public</w:t>
            </w:r>
            <w:r w:rsidR="00540C5C">
              <w:t>ly available</w:t>
            </w:r>
            <w:r w:rsidR="00BA7E20">
              <w:t xml:space="preserve"> </w:t>
            </w:r>
            <w:r w:rsidR="00540C5C" w:rsidRPr="00540C5C">
              <w:t xml:space="preserve">online </w:t>
            </w:r>
            <w:r w:rsidR="00BA7E20">
              <w:t xml:space="preserve">forums, Facebook groups, </w:t>
            </w:r>
            <w:r w:rsidR="00540C5C">
              <w:t xml:space="preserve">third sector </w:t>
            </w:r>
            <w:r w:rsidR="004C78CE">
              <w:t>v</w:t>
            </w:r>
            <w:r w:rsidR="004C78CE" w:rsidRPr="004C78CE">
              <w:t>oluntary and community organisations</w:t>
            </w:r>
            <w:r w:rsidR="004C78CE">
              <w:t xml:space="preserve"> and</w:t>
            </w:r>
            <w:r w:rsidR="00540C5C">
              <w:t xml:space="preserve"> charities. </w:t>
            </w:r>
            <w:r w:rsidR="00361AA6">
              <w:t xml:space="preserve"> </w:t>
            </w:r>
          </w:p>
        </w:tc>
      </w:tr>
      <w:tr w:rsidR="00955983" w14:paraId="6BB1BC4B" w14:textId="77777777" w:rsidTr="00F97548">
        <w:trPr>
          <w:trHeight w:val="626"/>
        </w:trPr>
        <w:tc>
          <w:tcPr>
            <w:tcW w:w="562" w:type="dxa"/>
          </w:tcPr>
          <w:p w14:paraId="1B1E579C" w14:textId="77777777" w:rsidR="00955983" w:rsidRDefault="00361AA6" w:rsidP="00A15750">
            <w:pPr>
              <w:pStyle w:val="TableParagraph"/>
              <w:spacing w:before="165"/>
              <w:ind w:left="141"/>
            </w:pPr>
            <w:r>
              <w:t>3</w:t>
            </w:r>
            <w:r w:rsidR="00955983">
              <w:t>.</w:t>
            </w:r>
          </w:p>
        </w:tc>
        <w:tc>
          <w:tcPr>
            <w:tcW w:w="14839" w:type="dxa"/>
          </w:tcPr>
          <w:p w14:paraId="7613ABC6" w14:textId="77777777" w:rsidR="00955983" w:rsidRDefault="009B7E5B" w:rsidP="00800D11">
            <w:pPr>
              <w:pStyle w:val="TableParagraph"/>
              <w:spacing w:line="242" w:lineRule="auto"/>
              <w:jc w:val="both"/>
            </w:pPr>
            <w:r>
              <w:t>R</w:t>
            </w:r>
            <w:r w:rsidR="00DE35CC">
              <w:t>esearch</w:t>
            </w:r>
            <w:r>
              <w:t xml:space="preserve"> conducted </w:t>
            </w:r>
            <w:r w:rsidR="00800D11">
              <w:t>outside the UK</w:t>
            </w:r>
            <w:r w:rsidR="00DE35CC">
              <w:t xml:space="preserve">: </w:t>
            </w:r>
            <w:r w:rsidR="006D382B" w:rsidRPr="006D382B">
              <w:t xml:space="preserve">BSMS-led research projects conducted </w:t>
            </w:r>
            <w:r w:rsidR="00741AC5">
              <w:t xml:space="preserve">by </w:t>
            </w:r>
            <w:r w:rsidR="00741AC5" w:rsidRPr="00741AC5">
              <w:t>BSMS staff and</w:t>
            </w:r>
            <w:r w:rsidR="00741AC5">
              <w:t>/or</w:t>
            </w:r>
            <w:r w:rsidR="00741AC5" w:rsidRPr="00741AC5">
              <w:t xml:space="preserve"> </w:t>
            </w:r>
            <w:r w:rsidR="008022F4">
              <w:t xml:space="preserve">Postgraduate </w:t>
            </w:r>
            <w:r w:rsidR="00B26835">
              <w:t xml:space="preserve">Research and </w:t>
            </w:r>
            <w:r w:rsidR="008022F4">
              <w:t>T</w:t>
            </w:r>
            <w:r w:rsidR="00E83795">
              <w:t>aught</w:t>
            </w:r>
            <w:r w:rsidR="00741AC5" w:rsidRPr="00741AC5">
              <w:t xml:space="preserve"> students </w:t>
            </w:r>
            <w:r w:rsidR="00741AC5">
              <w:t xml:space="preserve">undertaken </w:t>
            </w:r>
            <w:r w:rsidR="006D382B" w:rsidRPr="006D382B">
              <w:t>outside the UK.</w:t>
            </w:r>
            <w:r w:rsidR="00A37562">
              <w:t xml:space="preserve"> </w:t>
            </w:r>
            <w:r w:rsidR="00A37562" w:rsidRPr="00A37562">
              <w:t xml:space="preserve">Affiliated academics, such as external collaborators undertaking or involved with funded research in connection with, or as part of, the University of Sussex also fall under the scope of BSMS </w:t>
            </w:r>
            <w:r w:rsidR="00EA3290">
              <w:t>RGEC</w:t>
            </w:r>
            <w:r w:rsidR="00A37562">
              <w:t xml:space="preserve"> review</w:t>
            </w:r>
            <w:r w:rsidR="00A37562" w:rsidRPr="00A37562">
              <w:t>.</w:t>
            </w:r>
          </w:p>
        </w:tc>
      </w:tr>
      <w:tr w:rsidR="00DD0FF5" w14:paraId="3DA204E1" w14:textId="77777777" w:rsidTr="00F97548">
        <w:trPr>
          <w:trHeight w:val="626"/>
        </w:trPr>
        <w:tc>
          <w:tcPr>
            <w:tcW w:w="562" w:type="dxa"/>
          </w:tcPr>
          <w:p w14:paraId="1C9182B5" w14:textId="77777777" w:rsidR="00DD0FF5" w:rsidRDefault="00DD0FF5" w:rsidP="00DD0FF5">
            <w:pPr>
              <w:pStyle w:val="TableParagraph"/>
              <w:spacing w:before="40"/>
              <w:ind w:left="141"/>
            </w:pPr>
            <w:r>
              <w:t>4.</w:t>
            </w:r>
          </w:p>
        </w:tc>
        <w:tc>
          <w:tcPr>
            <w:tcW w:w="14839" w:type="dxa"/>
          </w:tcPr>
          <w:p w14:paraId="15501E2B" w14:textId="77777777" w:rsidR="00DD0FF5" w:rsidRDefault="00DD0FF5" w:rsidP="00151D3B">
            <w:pPr>
              <w:pStyle w:val="TableParagraph"/>
              <w:spacing w:line="242" w:lineRule="auto"/>
              <w:jc w:val="both"/>
            </w:pPr>
            <w:r>
              <w:t xml:space="preserve">Non-NHS social care research: research that </w:t>
            </w:r>
            <w:r w:rsidR="007E0F72">
              <w:t xml:space="preserve">solely </w:t>
            </w:r>
            <w:r>
              <w:t xml:space="preserve">involves staff working in </w:t>
            </w:r>
            <w:r w:rsidRPr="00DD0FF5">
              <w:t>social care</w:t>
            </w:r>
            <w:r>
              <w:t xml:space="preserve"> settings (such as nursing homes)</w:t>
            </w:r>
            <w:r w:rsidRPr="00DD0FF5">
              <w:t xml:space="preserve"> </w:t>
            </w:r>
            <w:r w:rsidR="00E83AE0">
              <w:t xml:space="preserve">or </w:t>
            </w:r>
            <w:r w:rsidR="00E83AE0" w:rsidRPr="00E83AE0">
              <w:t xml:space="preserve">families and carers </w:t>
            </w:r>
            <w:r w:rsidR="00E83AE0">
              <w:t xml:space="preserve">of individuals </w:t>
            </w:r>
            <w:r w:rsidR="00E83AE0" w:rsidRPr="00E83AE0">
              <w:t xml:space="preserve">under the care of social care professionals, </w:t>
            </w:r>
            <w:r w:rsidR="00E83AE0">
              <w:t xml:space="preserve">and exclude </w:t>
            </w:r>
            <w:r w:rsidR="007E0F72" w:rsidRPr="007E0F72">
              <w:t>individuals under the care of social care professionals</w:t>
            </w:r>
            <w:r w:rsidR="007E0F72">
              <w:t>,</w:t>
            </w:r>
            <w:r w:rsidR="007E0F72" w:rsidRPr="007E0F72">
              <w:t xml:space="preserve"> </w:t>
            </w:r>
            <w:r w:rsidR="00E83AE0">
              <w:t>and</w:t>
            </w:r>
            <w:r>
              <w:t xml:space="preserve"> </w:t>
            </w:r>
            <w:r w:rsidRPr="00DD0FF5">
              <w:t>NHS Staff</w:t>
            </w:r>
            <w:r>
              <w:t xml:space="preserve">. </w:t>
            </w:r>
          </w:p>
        </w:tc>
      </w:tr>
      <w:tr w:rsidR="00DD0FF5" w14:paraId="62DFFA42" w14:textId="77777777" w:rsidTr="00F97548">
        <w:trPr>
          <w:trHeight w:val="373"/>
        </w:trPr>
        <w:tc>
          <w:tcPr>
            <w:tcW w:w="562" w:type="dxa"/>
          </w:tcPr>
          <w:p w14:paraId="0BA1FA7E" w14:textId="77777777" w:rsidR="00DD0FF5" w:rsidRDefault="00DD0FF5" w:rsidP="00DD0FF5">
            <w:pPr>
              <w:pStyle w:val="TableParagraph"/>
              <w:spacing w:before="40"/>
              <w:ind w:left="141"/>
            </w:pPr>
            <w:r>
              <w:t>5.</w:t>
            </w:r>
          </w:p>
        </w:tc>
        <w:tc>
          <w:tcPr>
            <w:tcW w:w="14839" w:type="dxa"/>
          </w:tcPr>
          <w:p w14:paraId="60136393" w14:textId="77777777" w:rsidR="00DD0FF5" w:rsidRPr="00AA0F15" w:rsidRDefault="00DD0FF5" w:rsidP="00DD0FF5">
            <w:pPr>
              <w:pStyle w:val="TableParagraph"/>
              <w:jc w:val="both"/>
            </w:pPr>
            <w:r>
              <w:t>C</w:t>
            </w:r>
            <w:r w:rsidRPr="00DF5E69">
              <w:t>o-</w:t>
            </w:r>
            <w:r>
              <w:t>P</w:t>
            </w:r>
            <w:r w:rsidRPr="00DF5E69">
              <w:t xml:space="preserve">roduction/ </w:t>
            </w:r>
            <w:r w:rsidRPr="0025209D">
              <w:t>P</w:t>
            </w:r>
            <w:r>
              <w:t xml:space="preserve">atient and </w:t>
            </w:r>
            <w:r w:rsidRPr="0025209D">
              <w:t>P</w:t>
            </w:r>
            <w:r>
              <w:t xml:space="preserve">ublic </w:t>
            </w:r>
            <w:r w:rsidRPr="0025209D">
              <w:t>I</w:t>
            </w:r>
            <w:r>
              <w:t>nvolvement</w:t>
            </w:r>
            <w:r w:rsidRPr="0025209D">
              <w:t xml:space="preserve"> </w:t>
            </w:r>
            <w:r>
              <w:t xml:space="preserve">(PPI) research </w:t>
            </w:r>
            <w:r w:rsidRPr="0025209D">
              <w:t>activity</w:t>
            </w:r>
            <w:r>
              <w:t xml:space="preserve"> led by </w:t>
            </w:r>
            <w:r w:rsidRPr="008022F4">
              <w:t xml:space="preserve">BSMS staff and/or </w:t>
            </w:r>
            <w:r w:rsidRPr="00B26835">
              <w:t xml:space="preserve">Postgraduate Research and Taught </w:t>
            </w:r>
            <w:r w:rsidRPr="008022F4">
              <w:t xml:space="preserve">students </w:t>
            </w:r>
            <w:r>
              <w:t xml:space="preserve">which is </w:t>
            </w:r>
            <w:r w:rsidRPr="00E0198D">
              <w:t xml:space="preserve">funded or </w:t>
            </w:r>
            <w:r w:rsidRPr="00CE4380">
              <w:t>where the intention is to submit findings for publication in journals</w:t>
            </w:r>
            <w:r>
              <w:t xml:space="preserve">. </w:t>
            </w:r>
          </w:p>
        </w:tc>
      </w:tr>
      <w:tr w:rsidR="00DD0FF5" w14:paraId="21ED20DF" w14:textId="77777777" w:rsidTr="00F97548">
        <w:trPr>
          <w:trHeight w:val="373"/>
        </w:trPr>
        <w:tc>
          <w:tcPr>
            <w:tcW w:w="562" w:type="dxa"/>
          </w:tcPr>
          <w:p w14:paraId="4590997B" w14:textId="77777777" w:rsidR="00DD0FF5" w:rsidRDefault="00DD0FF5" w:rsidP="00DD0FF5">
            <w:pPr>
              <w:pStyle w:val="TableParagraph"/>
              <w:spacing w:before="38"/>
              <w:ind w:left="141"/>
            </w:pPr>
            <w:r>
              <w:t>6.</w:t>
            </w:r>
          </w:p>
        </w:tc>
        <w:tc>
          <w:tcPr>
            <w:tcW w:w="14839" w:type="dxa"/>
          </w:tcPr>
          <w:p w14:paraId="575CE5EA" w14:textId="77777777" w:rsidR="00DD0FF5" w:rsidRPr="00AA0F15" w:rsidRDefault="00DD0FF5" w:rsidP="00DD0FF5">
            <w:pPr>
              <w:pStyle w:val="TableParagraph"/>
              <w:jc w:val="both"/>
            </w:pPr>
            <w:r w:rsidRPr="0025209D">
              <w:t xml:space="preserve">Research </w:t>
            </w:r>
            <w:r>
              <w:t xml:space="preserve">involving </w:t>
            </w:r>
            <w:r w:rsidRPr="00E432D7">
              <w:t xml:space="preserve">data collection </w:t>
            </w:r>
            <w:r w:rsidRPr="0081275A">
              <w:t xml:space="preserve">gathered through </w:t>
            </w:r>
            <w:r>
              <w:t>on</w:t>
            </w:r>
            <w:r w:rsidRPr="00E432D7">
              <w:t xml:space="preserve">line resources, </w:t>
            </w:r>
            <w:r>
              <w:t xml:space="preserve">such as </w:t>
            </w:r>
            <w:r w:rsidRPr="00AE0B57">
              <w:t>groups</w:t>
            </w:r>
            <w:r>
              <w:t xml:space="preserve"> or </w:t>
            </w:r>
            <w:r w:rsidRPr="00AE0B57">
              <w:t>websites</w:t>
            </w:r>
            <w:r>
              <w:t>,</w:t>
            </w:r>
            <w:r w:rsidRPr="00AE0B57">
              <w:t xml:space="preserve"> </w:t>
            </w:r>
            <w:r>
              <w:t xml:space="preserve">or </w:t>
            </w:r>
            <w:r w:rsidRPr="009D56A8">
              <w:t xml:space="preserve">social media platforms, </w:t>
            </w:r>
            <w:r w:rsidRPr="00E432D7">
              <w:t>even those that do not collect or store identifiable data</w:t>
            </w:r>
            <w:r>
              <w:t xml:space="preserve"> or where </w:t>
            </w:r>
            <w:r w:rsidRPr="0025209D">
              <w:t xml:space="preserve">data </w:t>
            </w:r>
            <w:r>
              <w:t xml:space="preserve">is </w:t>
            </w:r>
            <w:r w:rsidRPr="00046242">
              <w:t>gathered without the explicit informed consent of each individua</w:t>
            </w:r>
            <w:r>
              <w:t>l</w:t>
            </w:r>
            <w:r w:rsidRPr="0025209D">
              <w:t>.</w:t>
            </w:r>
          </w:p>
        </w:tc>
      </w:tr>
      <w:tr w:rsidR="00DD0FF5" w14:paraId="3A644C6D" w14:textId="77777777" w:rsidTr="00F97548">
        <w:trPr>
          <w:trHeight w:val="371"/>
        </w:trPr>
        <w:tc>
          <w:tcPr>
            <w:tcW w:w="562" w:type="dxa"/>
          </w:tcPr>
          <w:p w14:paraId="2112BCD7" w14:textId="77777777" w:rsidR="00DD0FF5" w:rsidRDefault="00DD0FF5" w:rsidP="00DD0FF5">
            <w:pPr>
              <w:pStyle w:val="TableParagraph"/>
              <w:spacing w:before="40"/>
              <w:ind w:left="141"/>
            </w:pPr>
            <w:r>
              <w:t>7.</w:t>
            </w:r>
          </w:p>
        </w:tc>
        <w:tc>
          <w:tcPr>
            <w:tcW w:w="14839" w:type="dxa"/>
          </w:tcPr>
          <w:p w14:paraId="66E355ED" w14:textId="77777777" w:rsidR="00DD0FF5" w:rsidRPr="00AA0F15" w:rsidRDefault="00DD0FF5" w:rsidP="00DD0FF5">
            <w:pPr>
              <w:pStyle w:val="TableParagraph"/>
              <w:jc w:val="both"/>
            </w:pPr>
            <w:r>
              <w:t>BSMS C</w:t>
            </w:r>
            <w:r w:rsidRPr="009D56A8">
              <w:t xml:space="preserve">urriculum </w:t>
            </w:r>
            <w:r w:rsidRPr="00FE11C0">
              <w:t>Evaluatio</w:t>
            </w:r>
            <w:r>
              <w:t xml:space="preserve">n (including course evaluation, </w:t>
            </w:r>
            <w:r w:rsidRPr="00FE11C0">
              <w:t>teaching evaluation</w:t>
            </w:r>
            <w:r>
              <w:t>):</w:t>
            </w:r>
            <w:r w:rsidRPr="00F97548">
              <w:t xml:space="preserve"> If the evaluation projects constitute </w:t>
            </w:r>
            <w:r>
              <w:t xml:space="preserve">primary </w:t>
            </w:r>
            <w:r w:rsidRPr="00F97548">
              <w:t>research (e.g. evaluations of innovative educational techniques)</w:t>
            </w:r>
            <w:r>
              <w:t xml:space="preserve"> and involve </w:t>
            </w:r>
            <w:r w:rsidRPr="00D0285A">
              <w:t xml:space="preserve">the participation </w:t>
            </w:r>
            <w:r>
              <w:t>of undergraduate medical students (</w:t>
            </w:r>
            <w:r w:rsidRPr="003C4117">
              <w:t xml:space="preserve">and do not involve NHS </w:t>
            </w:r>
            <w:r>
              <w:t xml:space="preserve">Staff) </w:t>
            </w:r>
            <w:r w:rsidRPr="007404E6">
              <w:t>or where the intention is to submit findi</w:t>
            </w:r>
            <w:r>
              <w:t>ngs for publication in journals</w:t>
            </w:r>
            <w:r w:rsidRPr="00F97548">
              <w:t xml:space="preserve">.  </w:t>
            </w:r>
          </w:p>
        </w:tc>
      </w:tr>
      <w:tr w:rsidR="0025209D" w14:paraId="3CC65AC9" w14:textId="77777777" w:rsidTr="00F97548">
        <w:trPr>
          <w:trHeight w:val="373"/>
        </w:trPr>
        <w:tc>
          <w:tcPr>
            <w:tcW w:w="562" w:type="dxa"/>
          </w:tcPr>
          <w:p w14:paraId="34D4B795" w14:textId="77777777" w:rsidR="0025209D" w:rsidRDefault="00DD0FF5" w:rsidP="0025209D">
            <w:pPr>
              <w:pStyle w:val="TableParagraph"/>
              <w:spacing w:before="40"/>
              <w:ind w:left="141"/>
            </w:pPr>
            <w:r>
              <w:t>8.</w:t>
            </w:r>
          </w:p>
        </w:tc>
        <w:tc>
          <w:tcPr>
            <w:tcW w:w="14839" w:type="dxa"/>
          </w:tcPr>
          <w:p w14:paraId="5F939BA1" w14:textId="77777777" w:rsidR="0025209D" w:rsidRPr="00CD0895" w:rsidRDefault="0025209D" w:rsidP="001C65FA">
            <w:pPr>
              <w:pStyle w:val="TableParagraph"/>
              <w:jc w:val="both"/>
            </w:pPr>
            <w:r w:rsidRPr="00CD0895">
              <w:t xml:space="preserve">Service </w:t>
            </w:r>
            <w:r w:rsidR="00815A50">
              <w:t>E</w:t>
            </w:r>
            <w:r w:rsidRPr="00CD0895">
              <w:t xml:space="preserve">valuations and </w:t>
            </w:r>
            <w:r w:rsidR="001C65FA">
              <w:t>A</w:t>
            </w:r>
            <w:r w:rsidRPr="00CD0895">
              <w:t>udits (</w:t>
            </w:r>
            <w:r w:rsidR="00CD0895">
              <w:t xml:space="preserve">involving </w:t>
            </w:r>
            <w:r w:rsidRPr="00CD0895">
              <w:t xml:space="preserve">non NHS </w:t>
            </w:r>
            <w:r w:rsidR="003E3BAB">
              <w:t xml:space="preserve">services and </w:t>
            </w:r>
            <w:r w:rsidRPr="00CD0895">
              <w:t>patients)</w:t>
            </w:r>
            <w:r w:rsidR="00CD0895" w:rsidRPr="00CD0895">
              <w:rPr>
                <w:shd w:val="clear" w:color="auto" w:fill="FFFFFF"/>
              </w:rPr>
              <w:t xml:space="preserve"> asking </w:t>
            </w:r>
            <w:r w:rsidR="00CD0895" w:rsidRPr="00CD0895">
              <w:t>sensitive questions or involving vulnerable people</w:t>
            </w:r>
            <w:r w:rsidR="00A414FA">
              <w:t xml:space="preserve"> or </w:t>
            </w:r>
            <w:r w:rsidR="00A414FA" w:rsidRPr="00A414FA">
              <w:t>where the intention is to submit findings for publication in journals</w:t>
            </w:r>
            <w:r w:rsidR="00242B87">
              <w:t>.</w:t>
            </w:r>
          </w:p>
        </w:tc>
      </w:tr>
    </w:tbl>
    <w:p w14:paraId="2095AF0F" w14:textId="77777777" w:rsidR="00955983" w:rsidRDefault="00955983" w:rsidP="00955983">
      <w:pPr>
        <w:pStyle w:val="BodyText"/>
        <w:spacing w:before="7"/>
        <w:rPr>
          <w:sz w:val="20"/>
        </w:rPr>
      </w:pPr>
    </w:p>
    <w:p w14:paraId="2969845A" w14:textId="77777777" w:rsidR="00ED3505" w:rsidRDefault="00ED3505" w:rsidP="00F97548">
      <w:pPr>
        <w:pStyle w:val="BodyText"/>
        <w:ind w:left="100"/>
        <w:jc w:val="both"/>
        <w:rPr>
          <w:b/>
        </w:rPr>
      </w:pPr>
    </w:p>
    <w:tbl>
      <w:tblPr>
        <w:tblW w:w="154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839"/>
      </w:tblGrid>
      <w:tr w:rsidR="00064995" w14:paraId="429AFD41" w14:textId="77777777" w:rsidTr="00A15750">
        <w:trPr>
          <w:trHeight w:val="494"/>
        </w:trPr>
        <w:tc>
          <w:tcPr>
            <w:tcW w:w="15401" w:type="dxa"/>
            <w:gridSpan w:val="2"/>
          </w:tcPr>
          <w:p w14:paraId="5007497C" w14:textId="77777777" w:rsidR="00064995" w:rsidRDefault="00B77318" w:rsidP="00B77318">
            <w:pPr>
              <w:pStyle w:val="TableParagraph"/>
              <w:spacing w:before="117"/>
              <w:ind w:left="136"/>
              <w:rPr>
                <w:b/>
                <w:i/>
              </w:rPr>
            </w:pPr>
            <w:r w:rsidRPr="00B77318">
              <w:rPr>
                <w:b/>
                <w:i/>
              </w:rPr>
              <w:t xml:space="preserve">Projects </w:t>
            </w:r>
            <w:r w:rsidR="00553E1E">
              <w:rPr>
                <w:b/>
                <w:i/>
              </w:rPr>
              <w:t xml:space="preserve">which </w:t>
            </w:r>
            <w:r>
              <w:rPr>
                <w:b/>
                <w:i/>
              </w:rPr>
              <w:t>are</w:t>
            </w:r>
            <w:r w:rsidR="00553E1E">
              <w:rPr>
                <w:b/>
                <w:i/>
              </w:rPr>
              <w:t xml:space="preserve"> exempt from </w:t>
            </w:r>
            <w:r w:rsidR="00553E1E" w:rsidRPr="00553E1E">
              <w:rPr>
                <w:b/>
                <w:i/>
              </w:rPr>
              <w:t>BSMS Research Governance and Ethics Committee (RGEC)</w:t>
            </w:r>
            <w:r w:rsidR="00FD1A32">
              <w:rPr>
                <w:b/>
                <w:i/>
              </w:rPr>
              <w:t xml:space="preserve"> review:</w:t>
            </w:r>
          </w:p>
        </w:tc>
      </w:tr>
      <w:tr w:rsidR="00064995" w14:paraId="76198060" w14:textId="77777777" w:rsidTr="00A15750">
        <w:trPr>
          <w:trHeight w:val="371"/>
        </w:trPr>
        <w:tc>
          <w:tcPr>
            <w:tcW w:w="562" w:type="dxa"/>
          </w:tcPr>
          <w:p w14:paraId="4EF26CF8" w14:textId="77777777" w:rsidR="00064995" w:rsidRDefault="00DD0FF5" w:rsidP="00A15750">
            <w:pPr>
              <w:pStyle w:val="TableParagraph"/>
              <w:spacing w:before="38"/>
              <w:ind w:left="141"/>
            </w:pPr>
            <w:r>
              <w:t>9</w:t>
            </w:r>
            <w:r w:rsidR="00D1138B" w:rsidRPr="00D1138B">
              <w:t>.</w:t>
            </w:r>
          </w:p>
        </w:tc>
        <w:tc>
          <w:tcPr>
            <w:tcW w:w="14839" w:type="dxa"/>
          </w:tcPr>
          <w:p w14:paraId="454B5570" w14:textId="77777777" w:rsidR="00064995" w:rsidRPr="00553E1E" w:rsidRDefault="000353AD" w:rsidP="00DE2192">
            <w:pPr>
              <w:pStyle w:val="TableParagraph"/>
              <w:jc w:val="both"/>
            </w:pPr>
            <w:r w:rsidRPr="000353AD">
              <w:t>Audit of Data/Secondary data analysis</w:t>
            </w:r>
            <w:r>
              <w:t>:</w:t>
            </w:r>
            <w:r w:rsidRPr="000353AD">
              <w:t xml:space="preserve"> </w:t>
            </w:r>
            <w:r w:rsidR="00540C49" w:rsidRPr="00DE41E1">
              <w:t>Datasets can be shared so long as the research projects were ethically approved and the data to be shared has first been anonymised</w:t>
            </w:r>
            <w:r w:rsidR="00C319D1" w:rsidRPr="00C319D1">
              <w:rPr>
                <w:color w:val="343536"/>
                <w:shd w:val="clear" w:color="auto" w:fill="FFFFFF"/>
              </w:rPr>
              <w:t xml:space="preserve"> </w:t>
            </w:r>
            <w:r w:rsidR="00C319D1" w:rsidRPr="000E1471">
              <w:rPr>
                <w:shd w:val="clear" w:color="auto" w:fill="FFFFFF"/>
              </w:rPr>
              <w:t xml:space="preserve">and </w:t>
            </w:r>
            <w:r w:rsidR="00C319D1">
              <w:t>y</w:t>
            </w:r>
            <w:r w:rsidR="00C319D1" w:rsidRPr="00C319D1">
              <w:t>ou are able to provide explicit consent from the data controller to access the data</w:t>
            </w:r>
            <w:r w:rsidR="006000A5" w:rsidRPr="006000A5">
              <w:rPr>
                <w:color w:val="343536"/>
                <w:shd w:val="clear" w:color="auto" w:fill="FFFFFF"/>
              </w:rPr>
              <w:t xml:space="preserve"> </w:t>
            </w:r>
            <w:r w:rsidR="006000A5" w:rsidRPr="000E1471">
              <w:rPr>
                <w:shd w:val="clear" w:color="auto" w:fill="FFFFFF"/>
              </w:rPr>
              <w:t xml:space="preserve">and </w:t>
            </w:r>
            <w:r w:rsidR="006000A5" w:rsidRPr="006000A5">
              <w:t>prove that the data will be used for a purpose which falls within the remit of the original consent provided by data subjects</w:t>
            </w:r>
            <w:r w:rsidR="00540C49" w:rsidRPr="00DE41E1">
              <w:t xml:space="preserve">. </w:t>
            </w:r>
          </w:p>
        </w:tc>
      </w:tr>
      <w:tr w:rsidR="003D69A3" w14:paraId="452E1CB8" w14:textId="77777777" w:rsidTr="00A15750">
        <w:trPr>
          <w:trHeight w:val="371"/>
        </w:trPr>
        <w:tc>
          <w:tcPr>
            <w:tcW w:w="562" w:type="dxa"/>
          </w:tcPr>
          <w:p w14:paraId="4B5EE925" w14:textId="77777777" w:rsidR="003D69A3" w:rsidRPr="00D1138B" w:rsidRDefault="00DD0FF5" w:rsidP="00A15750">
            <w:pPr>
              <w:pStyle w:val="TableParagraph"/>
              <w:spacing w:before="38"/>
              <w:ind w:left="141"/>
            </w:pPr>
            <w:r>
              <w:lastRenderedPageBreak/>
              <w:t>10</w:t>
            </w:r>
            <w:r w:rsidR="003D69A3">
              <w:t xml:space="preserve">. </w:t>
            </w:r>
          </w:p>
        </w:tc>
        <w:tc>
          <w:tcPr>
            <w:tcW w:w="14839" w:type="dxa"/>
          </w:tcPr>
          <w:p w14:paraId="13231D77" w14:textId="77777777" w:rsidR="003D69A3" w:rsidRPr="00553E1E" w:rsidRDefault="003D69A3" w:rsidP="00C368CC">
            <w:pPr>
              <w:pStyle w:val="TableParagraph"/>
              <w:jc w:val="both"/>
            </w:pPr>
            <w:r w:rsidRPr="003D69A3">
              <w:t>Research involving anonymised records and data sets that exist in the public domain</w:t>
            </w:r>
            <w:r w:rsidR="00C368CC">
              <w:t>. E.g.</w:t>
            </w:r>
            <w:r w:rsidR="00C368CC" w:rsidRPr="00C368CC">
              <w:t>, datasets available through the Office for National Statistics or the UK Data Archive where appropriate permissions have already been obtained and it is not possible to identify individuals from the information provided.</w:t>
            </w:r>
          </w:p>
        </w:tc>
      </w:tr>
      <w:tr w:rsidR="00080433" w14:paraId="26EA09F2" w14:textId="77777777" w:rsidTr="00A15750">
        <w:trPr>
          <w:trHeight w:val="371"/>
        </w:trPr>
        <w:tc>
          <w:tcPr>
            <w:tcW w:w="562" w:type="dxa"/>
          </w:tcPr>
          <w:p w14:paraId="1510AB6B" w14:textId="77777777" w:rsidR="00080433" w:rsidRDefault="00080433" w:rsidP="00A15750">
            <w:pPr>
              <w:pStyle w:val="TableParagraph"/>
              <w:spacing w:before="38"/>
              <w:ind w:left="141"/>
            </w:pPr>
            <w:r>
              <w:t>11</w:t>
            </w:r>
          </w:p>
        </w:tc>
        <w:tc>
          <w:tcPr>
            <w:tcW w:w="14839" w:type="dxa"/>
          </w:tcPr>
          <w:p w14:paraId="3B8CE2EA" w14:textId="77777777" w:rsidR="00080433" w:rsidRPr="00080433" w:rsidRDefault="00080433" w:rsidP="00230F50">
            <w:pPr>
              <w:pStyle w:val="TableParagraph"/>
              <w:rPr>
                <w:b/>
              </w:rPr>
            </w:pPr>
            <w:r w:rsidRPr="001236FB">
              <w:t>Projects requir</w:t>
            </w:r>
            <w:r w:rsidR="001236FB" w:rsidRPr="001236FB">
              <w:t>ing</w:t>
            </w:r>
            <w:r w:rsidRPr="001236FB">
              <w:t xml:space="preserve"> BSMS Gatekeeper Approval:</w:t>
            </w:r>
            <w:r>
              <w:rPr>
                <w:b/>
              </w:rPr>
              <w:t xml:space="preserve"> </w:t>
            </w:r>
            <w:r w:rsidRPr="00080433">
              <w:t xml:space="preserve">Externally led </w:t>
            </w:r>
            <w:r w:rsidR="001236FB">
              <w:t xml:space="preserve">research </w:t>
            </w:r>
            <w:r w:rsidRPr="00080433">
              <w:t>projects seek</w:t>
            </w:r>
            <w:r w:rsidR="001236FB">
              <w:t>ing</w:t>
            </w:r>
            <w:r w:rsidRPr="00080433">
              <w:t xml:space="preserve"> to recruit </w:t>
            </w:r>
            <w:r w:rsidR="001236FB">
              <w:t xml:space="preserve">either </w:t>
            </w:r>
            <w:r w:rsidRPr="00080433">
              <w:t>BSMS students or staff</w:t>
            </w:r>
            <w:r>
              <w:t xml:space="preserve"> </w:t>
            </w:r>
            <w:r w:rsidR="001236FB">
              <w:t xml:space="preserve">will </w:t>
            </w:r>
            <w:r>
              <w:t xml:space="preserve">require BSMS Gatekeeper Approval, </w:t>
            </w:r>
            <w:r w:rsidR="001236FB">
              <w:t>‘</w:t>
            </w:r>
            <w:r>
              <w:t>light touch</w:t>
            </w:r>
            <w:r w:rsidR="001236FB">
              <w:t>’</w:t>
            </w:r>
            <w:r>
              <w:t xml:space="preserve"> review of the approved ethics application and </w:t>
            </w:r>
            <w:r w:rsidR="001236FB">
              <w:t>survey/research tools</w:t>
            </w:r>
            <w:r w:rsidRPr="00080433">
              <w:t xml:space="preserve">. </w:t>
            </w:r>
          </w:p>
        </w:tc>
      </w:tr>
    </w:tbl>
    <w:p w14:paraId="7B8C41B5" w14:textId="77777777" w:rsidR="00D87A80" w:rsidRDefault="00D87A80" w:rsidP="00FE5B68">
      <w:pPr>
        <w:pStyle w:val="BodyText"/>
        <w:jc w:val="both"/>
        <w:rPr>
          <w:b/>
        </w:rPr>
      </w:pPr>
    </w:p>
    <w:p w14:paraId="4EC1B0D1" w14:textId="77777777" w:rsidR="00080433" w:rsidRDefault="00080433" w:rsidP="00F03ECD">
      <w:pPr>
        <w:pStyle w:val="BodyText"/>
        <w:jc w:val="both"/>
        <w:rPr>
          <w:b/>
        </w:rPr>
      </w:pPr>
    </w:p>
    <w:p w14:paraId="77A929B3" w14:textId="77777777" w:rsidR="00080433" w:rsidRDefault="00080433" w:rsidP="00F97548">
      <w:pPr>
        <w:pStyle w:val="BodyText"/>
        <w:ind w:left="100"/>
        <w:jc w:val="both"/>
        <w:rPr>
          <w:b/>
        </w:rPr>
      </w:pPr>
    </w:p>
    <w:p w14:paraId="2FB1A7D2" w14:textId="77777777" w:rsidR="00955983" w:rsidRPr="00F97548" w:rsidRDefault="00955983" w:rsidP="00F97548">
      <w:pPr>
        <w:pStyle w:val="BodyText"/>
        <w:ind w:left="100"/>
        <w:jc w:val="both"/>
        <w:rPr>
          <w:b/>
        </w:rPr>
      </w:pPr>
      <w:r w:rsidRPr="00F97548">
        <w:rPr>
          <w:b/>
        </w:rPr>
        <w:t xml:space="preserve">The following research activity must be reviewed by the University </w:t>
      </w:r>
      <w:r w:rsidR="00F97548" w:rsidRPr="00F97548">
        <w:rPr>
          <w:b/>
        </w:rPr>
        <w:t xml:space="preserve">of Sussex </w:t>
      </w:r>
      <w:r w:rsidRPr="00F97548">
        <w:rPr>
          <w:b/>
        </w:rPr>
        <w:t xml:space="preserve">Sponsorship </w:t>
      </w:r>
      <w:r w:rsidR="00F97548" w:rsidRPr="00F97548">
        <w:rPr>
          <w:b/>
        </w:rPr>
        <w:t>Sub-Committee (SSC) and the Health Research Authority (HRA)</w:t>
      </w:r>
      <w:r w:rsidRPr="00F97548">
        <w:rPr>
          <w:b/>
        </w:rPr>
        <w:t>.</w:t>
      </w:r>
    </w:p>
    <w:p w14:paraId="4D7FFD6D" w14:textId="77777777" w:rsidR="00955983" w:rsidRDefault="00955983" w:rsidP="00955983">
      <w:pPr>
        <w:pStyle w:val="BodyText"/>
        <w:spacing w:before="10" w:after="1"/>
        <w:rPr>
          <w:sz w:val="13"/>
        </w:rPr>
      </w:pPr>
    </w:p>
    <w:tbl>
      <w:tblPr>
        <w:tblW w:w="1533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1089"/>
        <w:gridCol w:w="3685"/>
      </w:tblGrid>
      <w:tr w:rsidR="005F12CF" w14:paraId="12D3360F" w14:textId="77777777" w:rsidTr="00A124CF">
        <w:trPr>
          <w:trHeight w:val="745"/>
        </w:trPr>
        <w:tc>
          <w:tcPr>
            <w:tcW w:w="11651" w:type="dxa"/>
            <w:gridSpan w:val="2"/>
          </w:tcPr>
          <w:p w14:paraId="422A2C25" w14:textId="77777777" w:rsidR="005F12CF" w:rsidRDefault="005F12CF" w:rsidP="00D87254">
            <w:pPr>
              <w:pStyle w:val="TableParagraph"/>
              <w:spacing w:before="117"/>
              <w:ind w:right="957"/>
              <w:rPr>
                <w:b/>
                <w:i/>
              </w:rPr>
            </w:pPr>
            <w:r>
              <w:rPr>
                <w:b/>
                <w:i/>
              </w:rPr>
              <w:t>Projects that meet the following criteria must be reviewed by an NHS REC</w:t>
            </w:r>
            <w:r w:rsidR="008774C1">
              <w:rPr>
                <w:b/>
                <w:i/>
              </w:rPr>
              <w:t>:</w:t>
            </w:r>
            <w:r>
              <w:rPr>
                <w:b/>
                <w:i/>
              </w:rPr>
              <w:t xml:space="preserve"> </w:t>
            </w:r>
          </w:p>
        </w:tc>
        <w:tc>
          <w:tcPr>
            <w:tcW w:w="3685" w:type="dxa"/>
          </w:tcPr>
          <w:p w14:paraId="66EC5058" w14:textId="77777777" w:rsidR="005F12CF" w:rsidRDefault="005F12CF" w:rsidP="0023178C">
            <w:pPr>
              <w:pStyle w:val="TableParagraph"/>
              <w:spacing w:before="117"/>
              <w:ind w:right="957"/>
              <w:rPr>
                <w:b/>
                <w:i/>
              </w:rPr>
            </w:pPr>
            <w:r w:rsidRPr="005F12CF">
              <w:rPr>
                <w:b/>
                <w:bCs/>
                <w:i/>
              </w:rPr>
              <w:t>Other approvals required</w:t>
            </w:r>
          </w:p>
        </w:tc>
      </w:tr>
      <w:tr w:rsidR="00473948" w14:paraId="3A4BD3CE" w14:textId="77777777" w:rsidTr="00A124CF">
        <w:trPr>
          <w:trHeight w:val="506"/>
        </w:trPr>
        <w:tc>
          <w:tcPr>
            <w:tcW w:w="562" w:type="dxa"/>
          </w:tcPr>
          <w:p w14:paraId="4BCD9B1D" w14:textId="77777777" w:rsidR="00473948" w:rsidRDefault="00361AA6" w:rsidP="00080433">
            <w:pPr>
              <w:pStyle w:val="TableParagraph"/>
              <w:spacing w:before="0" w:line="250" w:lineRule="exact"/>
              <w:ind w:left="105"/>
            </w:pPr>
            <w:r>
              <w:t>1</w:t>
            </w:r>
            <w:r w:rsidR="00080433">
              <w:t>2</w:t>
            </w:r>
            <w:r w:rsidR="00473948">
              <w:t>.</w:t>
            </w:r>
          </w:p>
        </w:tc>
        <w:tc>
          <w:tcPr>
            <w:tcW w:w="11089" w:type="dxa"/>
            <w:shd w:val="clear" w:color="auto" w:fill="FCFCFC"/>
          </w:tcPr>
          <w:p w14:paraId="29C4942F" w14:textId="77777777" w:rsidR="00473948" w:rsidRDefault="00473948" w:rsidP="00E0198D">
            <w:pPr>
              <w:pStyle w:val="TableParagraph"/>
              <w:spacing w:before="2" w:line="252" w:lineRule="exact"/>
              <w:ind w:right="98"/>
              <w:jc w:val="both"/>
            </w:pPr>
            <w:r>
              <w:t xml:space="preserve">Research involving </w:t>
            </w:r>
            <w:r w:rsidRPr="00955983">
              <w:t xml:space="preserve">individuals identified as potential research participants because of their status as </w:t>
            </w:r>
            <w:r w:rsidRPr="0024323E">
              <w:t xml:space="preserve">NHS patients, </w:t>
            </w:r>
            <w:r w:rsidRPr="00955983">
              <w:t>relatives or carers of patients and other service users of the NHS</w:t>
            </w:r>
            <w:r>
              <w:t>.</w:t>
            </w:r>
            <w:r w:rsidRPr="00955983">
              <w:t xml:space="preserve"> </w:t>
            </w:r>
          </w:p>
        </w:tc>
        <w:tc>
          <w:tcPr>
            <w:tcW w:w="3685" w:type="dxa"/>
            <w:shd w:val="clear" w:color="auto" w:fill="FCFCFC"/>
          </w:tcPr>
          <w:p w14:paraId="75759115" w14:textId="77777777" w:rsidR="00473948" w:rsidRPr="00E0198D" w:rsidRDefault="00473948" w:rsidP="00473948">
            <w:r w:rsidRPr="00E0198D">
              <w:t xml:space="preserve">University of Sussex Sponsorship + HRA Approval </w:t>
            </w:r>
          </w:p>
        </w:tc>
      </w:tr>
      <w:tr w:rsidR="00473948" w14:paraId="4D5A1164" w14:textId="77777777" w:rsidTr="00A124CF">
        <w:trPr>
          <w:trHeight w:val="506"/>
        </w:trPr>
        <w:tc>
          <w:tcPr>
            <w:tcW w:w="562" w:type="dxa"/>
          </w:tcPr>
          <w:p w14:paraId="0A096560" w14:textId="77777777" w:rsidR="00473948" w:rsidRDefault="00473948" w:rsidP="00080433">
            <w:pPr>
              <w:pStyle w:val="TableParagraph"/>
              <w:spacing w:before="0" w:line="250" w:lineRule="exact"/>
              <w:ind w:left="105"/>
            </w:pPr>
            <w:r w:rsidRPr="00AA0F15">
              <w:t>1</w:t>
            </w:r>
            <w:r w:rsidR="00080433">
              <w:t>3</w:t>
            </w:r>
            <w:r w:rsidRPr="00AA0F15">
              <w:t>.</w:t>
            </w:r>
          </w:p>
        </w:tc>
        <w:tc>
          <w:tcPr>
            <w:tcW w:w="11089" w:type="dxa"/>
            <w:shd w:val="clear" w:color="auto" w:fill="FCFCFC"/>
          </w:tcPr>
          <w:p w14:paraId="2582B7B1" w14:textId="77777777" w:rsidR="00473948" w:rsidRDefault="00473948" w:rsidP="00E0198D">
            <w:pPr>
              <w:pStyle w:val="TableParagraph"/>
              <w:spacing w:before="2" w:line="252" w:lineRule="exact"/>
              <w:ind w:right="98"/>
              <w:jc w:val="both"/>
            </w:pPr>
            <w:r>
              <w:t>Research involving a</w:t>
            </w:r>
            <w:r w:rsidRPr="00AA0F15">
              <w:t xml:space="preserve">ccess to </w:t>
            </w:r>
            <w:r w:rsidRPr="006A7612">
              <w:t>NHS patient identifiable data or tissue</w:t>
            </w:r>
            <w:r w:rsidRPr="00AA0F15">
              <w:t>, organs or other bodily material of past and present NHS patients</w:t>
            </w:r>
            <w:r>
              <w:t xml:space="preserve">. </w:t>
            </w:r>
          </w:p>
        </w:tc>
        <w:tc>
          <w:tcPr>
            <w:tcW w:w="3685" w:type="dxa"/>
            <w:shd w:val="clear" w:color="auto" w:fill="FCFCFC"/>
          </w:tcPr>
          <w:p w14:paraId="22CDD466" w14:textId="77777777" w:rsidR="00473948" w:rsidRPr="00E0198D" w:rsidRDefault="00473948" w:rsidP="00473948">
            <w:r w:rsidRPr="00E0198D">
              <w:t xml:space="preserve">University of Sussex Sponsorship + HRA Approval </w:t>
            </w:r>
          </w:p>
        </w:tc>
      </w:tr>
      <w:tr w:rsidR="00473948" w14:paraId="6562BFD3" w14:textId="77777777" w:rsidTr="00A124CF">
        <w:trPr>
          <w:trHeight w:val="374"/>
        </w:trPr>
        <w:tc>
          <w:tcPr>
            <w:tcW w:w="562" w:type="dxa"/>
          </w:tcPr>
          <w:p w14:paraId="1359F5FC" w14:textId="77777777" w:rsidR="00473948" w:rsidRDefault="00473948" w:rsidP="00080433">
            <w:pPr>
              <w:pStyle w:val="TableParagraph"/>
              <w:spacing w:before="0" w:line="250" w:lineRule="exact"/>
              <w:ind w:left="105"/>
            </w:pPr>
            <w:r>
              <w:t>1</w:t>
            </w:r>
            <w:r w:rsidR="00080433">
              <w:t>4</w:t>
            </w:r>
            <w:r>
              <w:t>.</w:t>
            </w:r>
          </w:p>
        </w:tc>
        <w:tc>
          <w:tcPr>
            <w:tcW w:w="11089" w:type="dxa"/>
          </w:tcPr>
          <w:p w14:paraId="7D3E710D" w14:textId="77777777" w:rsidR="00473948" w:rsidRDefault="00473948" w:rsidP="00E0198D">
            <w:pPr>
              <w:pStyle w:val="TableParagraph"/>
              <w:jc w:val="both"/>
            </w:pPr>
            <w:r>
              <w:t>Research involving i</w:t>
            </w:r>
            <w:r w:rsidRPr="00AA0F15">
              <w:t>ndividuals under the care of social or community care professionals, local authorities or prisons</w:t>
            </w:r>
            <w:r>
              <w:t>.</w:t>
            </w:r>
          </w:p>
        </w:tc>
        <w:tc>
          <w:tcPr>
            <w:tcW w:w="3685" w:type="dxa"/>
          </w:tcPr>
          <w:p w14:paraId="5F83FBE1" w14:textId="77777777" w:rsidR="00473948" w:rsidRPr="00E0198D" w:rsidRDefault="00473948" w:rsidP="00473948">
            <w:r w:rsidRPr="00E0198D">
              <w:t xml:space="preserve">University of Sussex Sponsorship + HRA Approval </w:t>
            </w:r>
          </w:p>
        </w:tc>
      </w:tr>
      <w:tr w:rsidR="00473948" w14:paraId="1BA6A9D7" w14:textId="77777777" w:rsidTr="00A124CF">
        <w:trPr>
          <w:trHeight w:val="374"/>
        </w:trPr>
        <w:tc>
          <w:tcPr>
            <w:tcW w:w="562" w:type="dxa"/>
          </w:tcPr>
          <w:p w14:paraId="186600BC" w14:textId="77777777" w:rsidR="00473948" w:rsidRDefault="00473948" w:rsidP="00080433">
            <w:pPr>
              <w:pStyle w:val="TableParagraph"/>
              <w:spacing w:before="0" w:line="250" w:lineRule="exact"/>
              <w:ind w:left="105"/>
            </w:pPr>
            <w:r>
              <w:t>1</w:t>
            </w:r>
            <w:r w:rsidR="00080433">
              <w:t>5</w:t>
            </w:r>
            <w:r>
              <w:t>.</w:t>
            </w:r>
          </w:p>
        </w:tc>
        <w:tc>
          <w:tcPr>
            <w:tcW w:w="11089" w:type="dxa"/>
          </w:tcPr>
          <w:p w14:paraId="1C36E22C" w14:textId="77777777" w:rsidR="00473948" w:rsidRPr="00F302B3" w:rsidRDefault="00473948" w:rsidP="00E0198D">
            <w:pPr>
              <w:pStyle w:val="TableParagraph"/>
              <w:jc w:val="both"/>
              <w:rPr>
                <w:b/>
                <w:bCs/>
              </w:rPr>
            </w:pPr>
            <w:r w:rsidRPr="00F302B3">
              <w:rPr>
                <w:b/>
                <w:bCs/>
              </w:rPr>
              <w:t xml:space="preserve">Research limited to the use of previously collected anonymous NHS patient data or tissue. </w:t>
            </w:r>
            <w:r w:rsidR="008774C1" w:rsidRPr="00F302B3">
              <w:rPr>
                <w:b/>
                <w:bCs/>
              </w:rPr>
              <w:t>(Is this correct?)</w:t>
            </w:r>
          </w:p>
        </w:tc>
        <w:tc>
          <w:tcPr>
            <w:tcW w:w="3685" w:type="dxa"/>
          </w:tcPr>
          <w:p w14:paraId="008F7C78" w14:textId="77777777" w:rsidR="00473948" w:rsidRPr="00F302B3" w:rsidRDefault="00473948" w:rsidP="00473948">
            <w:pPr>
              <w:rPr>
                <w:b/>
                <w:bCs/>
              </w:rPr>
            </w:pPr>
            <w:r w:rsidRPr="00F302B3">
              <w:rPr>
                <w:b/>
                <w:bCs/>
              </w:rPr>
              <w:t xml:space="preserve">University of Sussex Sponsorship + HRA Approval </w:t>
            </w:r>
          </w:p>
        </w:tc>
      </w:tr>
      <w:tr w:rsidR="005F12CF" w14:paraId="0EAFB5D4" w14:textId="77777777" w:rsidTr="00A124CF">
        <w:trPr>
          <w:trHeight w:val="374"/>
        </w:trPr>
        <w:tc>
          <w:tcPr>
            <w:tcW w:w="562" w:type="dxa"/>
          </w:tcPr>
          <w:p w14:paraId="63CE50F5" w14:textId="77777777" w:rsidR="005F12CF" w:rsidRDefault="005F12CF" w:rsidP="00080433">
            <w:pPr>
              <w:pStyle w:val="TableParagraph"/>
              <w:spacing w:before="0" w:line="250" w:lineRule="exact"/>
              <w:ind w:left="105"/>
            </w:pPr>
            <w:r>
              <w:t>1</w:t>
            </w:r>
            <w:r w:rsidR="00080433">
              <w:t>6</w:t>
            </w:r>
            <w:r>
              <w:t>.</w:t>
            </w:r>
          </w:p>
        </w:tc>
        <w:tc>
          <w:tcPr>
            <w:tcW w:w="11089" w:type="dxa"/>
          </w:tcPr>
          <w:p w14:paraId="7D04A0A7" w14:textId="77777777" w:rsidR="005F12CF" w:rsidRPr="00955983" w:rsidRDefault="005F12CF" w:rsidP="00E0198D">
            <w:pPr>
              <w:pStyle w:val="TableParagraph"/>
              <w:jc w:val="both"/>
            </w:pPr>
            <w:r w:rsidRPr="00F97548">
              <w:t>Research involving NHS staff recruited by virtue of their professional role.</w:t>
            </w:r>
          </w:p>
        </w:tc>
        <w:tc>
          <w:tcPr>
            <w:tcW w:w="3685" w:type="dxa"/>
          </w:tcPr>
          <w:p w14:paraId="35942081" w14:textId="77777777" w:rsidR="005F12CF" w:rsidRPr="00E0198D" w:rsidRDefault="005F12CF" w:rsidP="00473948">
            <w:pPr>
              <w:pStyle w:val="TableParagraph"/>
            </w:pPr>
            <w:r w:rsidRPr="00E0198D">
              <w:t xml:space="preserve">University of Sussex Sponsorship </w:t>
            </w:r>
            <w:r w:rsidR="00473948" w:rsidRPr="00E0198D">
              <w:t xml:space="preserve">+ HRA Approval </w:t>
            </w:r>
            <w:r w:rsidR="00D87A80" w:rsidRPr="00E0198D">
              <w:t>(governance and legal assessment)</w:t>
            </w:r>
          </w:p>
        </w:tc>
      </w:tr>
    </w:tbl>
    <w:p w14:paraId="05DF4C01" w14:textId="77777777" w:rsidR="00955983" w:rsidRDefault="00955983" w:rsidP="00955983">
      <w:pPr>
        <w:pStyle w:val="BodyText"/>
        <w:spacing w:before="7"/>
        <w:rPr>
          <w:sz w:val="20"/>
        </w:rPr>
      </w:pPr>
    </w:p>
    <w:p w14:paraId="62736880" w14:textId="77777777" w:rsidR="009904EB" w:rsidRDefault="009904EB" w:rsidP="00955983">
      <w:pPr>
        <w:pStyle w:val="BodyText"/>
        <w:spacing w:before="7"/>
        <w:rPr>
          <w:sz w:val="20"/>
        </w:rPr>
      </w:pPr>
    </w:p>
    <w:tbl>
      <w:tblPr>
        <w:tblW w:w="1540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4839"/>
      </w:tblGrid>
      <w:tr w:rsidR="009904EB" w14:paraId="51EF2D25" w14:textId="77777777" w:rsidTr="00A15750">
        <w:trPr>
          <w:trHeight w:val="494"/>
        </w:trPr>
        <w:tc>
          <w:tcPr>
            <w:tcW w:w="15401" w:type="dxa"/>
            <w:gridSpan w:val="2"/>
          </w:tcPr>
          <w:p w14:paraId="007CE1CD" w14:textId="77777777" w:rsidR="009904EB" w:rsidRDefault="009904EB" w:rsidP="00A15750">
            <w:pPr>
              <w:pStyle w:val="TableParagraph"/>
              <w:spacing w:before="117"/>
              <w:ind w:left="136"/>
              <w:rPr>
                <w:b/>
                <w:i/>
              </w:rPr>
            </w:pPr>
            <w:r w:rsidRPr="00361AA6">
              <w:rPr>
                <w:b/>
                <w:i/>
              </w:rPr>
              <w:t xml:space="preserve">Projects which are exempt from </w:t>
            </w:r>
            <w:r>
              <w:rPr>
                <w:b/>
                <w:i/>
              </w:rPr>
              <w:t>NHS REC</w:t>
            </w:r>
            <w:r w:rsidRPr="00361AA6">
              <w:rPr>
                <w:b/>
                <w:i/>
              </w:rPr>
              <w:t xml:space="preserve"> review.</w:t>
            </w:r>
          </w:p>
        </w:tc>
      </w:tr>
      <w:tr w:rsidR="009904EB" w14:paraId="268937EB" w14:textId="77777777" w:rsidTr="00A15750">
        <w:trPr>
          <w:trHeight w:val="371"/>
        </w:trPr>
        <w:tc>
          <w:tcPr>
            <w:tcW w:w="562" w:type="dxa"/>
          </w:tcPr>
          <w:p w14:paraId="5FA3BCB5" w14:textId="77777777" w:rsidR="009904EB" w:rsidRDefault="009904EB" w:rsidP="00080433">
            <w:pPr>
              <w:pStyle w:val="TableParagraph"/>
              <w:spacing w:before="38"/>
            </w:pPr>
            <w:r>
              <w:t>1</w:t>
            </w:r>
            <w:r w:rsidR="00080433">
              <w:t>6</w:t>
            </w:r>
            <w:r>
              <w:t>.</w:t>
            </w:r>
          </w:p>
        </w:tc>
        <w:tc>
          <w:tcPr>
            <w:tcW w:w="14839" w:type="dxa"/>
          </w:tcPr>
          <w:p w14:paraId="278B5003" w14:textId="77777777" w:rsidR="009904EB" w:rsidRDefault="009904EB" w:rsidP="00A15750">
            <w:pPr>
              <w:pStyle w:val="TableParagraph"/>
              <w:jc w:val="both"/>
            </w:pPr>
            <w:r w:rsidRPr="00361AA6">
              <w:t xml:space="preserve">Service evaluations and clinical audits involving NHS patients </w:t>
            </w:r>
            <w:r w:rsidRPr="00221EED">
              <w:t xml:space="preserve">Audits do not usually need ethics review. </w:t>
            </w:r>
            <w:r>
              <w:t>However, they do require r</w:t>
            </w:r>
            <w:r w:rsidRPr="007223B5">
              <w:t>egistration</w:t>
            </w:r>
            <w:r>
              <w:t xml:space="preserve"> at the Trust at which they are conducted</w:t>
            </w:r>
            <w:r w:rsidRPr="007223B5">
              <w:t>: Most NHS Trusts want to keep a record of any audit so these should be registered with Trust R&amp;D departments. An employee of the trust should be the one to make this registration.</w:t>
            </w:r>
          </w:p>
        </w:tc>
      </w:tr>
    </w:tbl>
    <w:p w14:paraId="7932E804" w14:textId="77777777" w:rsidR="009904EB" w:rsidRDefault="009904EB" w:rsidP="00955983">
      <w:pPr>
        <w:pStyle w:val="BodyText"/>
        <w:spacing w:before="8"/>
        <w:rPr>
          <w:sz w:val="27"/>
        </w:rPr>
      </w:pPr>
    </w:p>
    <w:p w14:paraId="30FBE3C1" w14:textId="77777777" w:rsidR="009904EB" w:rsidRDefault="009904EB" w:rsidP="00955983">
      <w:pPr>
        <w:pStyle w:val="BodyText"/>
        <w:spacing w:before="8"/>
        <w:rPr>
          <w:sz w:val="27"/>
        </w:rPr>
      </w:pPr>
    </w:p>
    <w:p w14:paraId="4A5D3828" w14:textId="77777777" w:rsidR="009904EB" w:rsidRDefault="009904EB" w:rsidP="00955983">
      <w:pPr>
        <w:pStyle w:val="BodyText"/>
        <w:spacing w:before="8"/>
        <w:rPr>
          <w:sz w:val="27"/>
        </w:rPr>
      </w:pPr>
    </w:p>
    <w:p w14:paraId="75403696" w14:textId="77777777" w:rsidR="009904EB" w:rsidRDefault="009904EB" w:rsidP="00955983">
      <w:pPr>
        <w:pStyle w:val="BodyText"/>
        <w:spacing w:before="8"/>
        <w:rPr>
          <w:sz w:val="27"/>
        </w:rPr>
      </w:pPr>
    </w:p>
    <w:p w14:paraId="3B7B1373" w14:textId="77777777" w:rsidR="009005BF" w:rsidRDefault="009005BF" w:rsidP="00955983"/>
    <w:sectPr w:rsidR="009005BF" w:rsidSect="0095598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029"/>
    <w:multiLevelType w:val="hybridMultilevel"/>
    <w:tmpl w:val="ABFC7AA0"/>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983"/>
    <w:rsid w:val="00011F36"/>
    <w:rsid w:val="000353AD"/>
    <w:rsid w:val="00046242"/>
    <w:rsid w:val="000476DF"/>
    <w:rsid w:val="00055CCA"/>
    <w:rsid w:val="00064995"/>
    <w:rsid w:val="00080433"/>
    <w:rsid w:val="000B4B69"/>
    <w:rsid w:val="000C2120"/>
    <w:rsid w:val="000E1471"/>
    <w:rsid w:val="000F7EEF"/>
    <w:rsid w:val="001236FB"/>
    <w:rsid w:val="00126434"/>
    <w:rsid w:val="001337D9"/>
    <w:rsid w:val="00151D3B"/>
    <w:rsid w:val="0018083F"/>
    <w:rsid w:val="001C65FA"/>
    <w:rsid w:val="001F1016"/>
    <w:rsid w:val="00221EED"/>
    <w:rsid w:val="00230F50"/>
    <w:rsid w:val="0023178C"/>
    <w:rsid w:val="00242B87"/>
    <w:rsid w:val="0024323E"/>
    <w:rsid w:val="0025209D"/>
    <w:rsid w:val="002A7B31"/>
    <w:rsid w:val="00300453"/>
    <w:rsid w:val="00320644"/>
    <w:rsid w:val="00331945"/>
    <w:rsid w:val="003329C9"/>
    <w:rsid w:val="00361AA6"/>
    <w:rsid w:val="00365E3B"/>
    <w:rsid w:val="00370728"/>
    <w:rsid w:val="003B15A0"/>
    <w:rsid w:val="003C4117"/>
    <w:rsid w:val="003D69A3"/>
    <w:rsid w:val="003E3BAB"/>
    <w:rsid w:val="003F35F6"/>
    <w:rsid w:val="004570D7"/>
    <w:rsid w:val="00473948"/>
    <w:rsid w:val="0048254E"/>
    <w:rsid w:val="004C78CE"/>
    <w:rsid w:val="004D3BE0"/>
    <w:rsid w:val="004E6A31"/>
    <w:rsid w:val="004F6183"/>
    <w:rsid w:val="005135F7"/>
    <w:rsid w:val="005334A7"/>
    <w:rsid w:val="00540C49"/>
    <w:rsid w:val="00540C5C"/>
    <w:rsid w:val="0055367B"/>
    <w:rsid w:val="00553E1E"/>
    <w:rsid w:val="00571E0A"/>
    <w:rsid w:val="005855A6"/>
    <w:rsid w:val="00595562"/>
    <w:rsid w:val="005F12CF"/>
    <w:rsid w:val="006000A5"/>
    <w:rsid w:val="006200E6"/>
    <w:rsid w:val="006664F5"/>
    <w:rsid w:val="006820D0"/>
    <w:rsid w:val="006A7612"/>
    <w:rsid w:val="006C3DCC"/>
    <w:rsid w:val="006D382B"/>
    <w:rsid w:val="00700709"/>
    <w:rsid w:val="007223B5"/>
    <w:rsid w:val="00725C11"/>
    <w:rsid w:val="007404E6"/>
    <w:rsid w:val="00741AC5"/>
    <w:rsid w:val="0079468E"/>
    <w:rsid w:val="00794853"/>
    <w:rsid w:val="007B317E"/>
    <w:rsid w:val="007B3782"/>
    <w:rsid w:val="007E0F72"/>
    <w:rsid w:val="00800D11"/>
    <w:rsid w:val="008022F4"/>
    <w:rsid w:val="0081275A"/>
    <w:rsid w:val="00815A50"/>
    <w:rsid w:val="00822523"/>
    <w:rsid w:val="008774C1"/>
    <w:rsid w:val="00877557"/>
    <w:rsid w:val="008E2B6A"/>
    <w:rsid w:val="008F0BEA"/>
    <w:rsid w:val="009005BF"/>
    <w:rsid w:val="009173A7"/>
    <w:rsid w:val="00924F39"/>
    <w:rsid w:val="00933EB5"/>
    <w:rsid w:val="00955983"/>
    <w:rsid w:val="00962F97"/>
    <w:rsid w:val="00984637"/>
    <w:rsid w:val="009904EB"/>
    <w:rsid w:val="009B69F6"/>
    <w:rsid w:val="009B7E5B"/>
    <w:rsid w:val="009C3A50"/>
    <w:rsid w:val="009D56A8"/>
    <w:rsid w:val="009F094C"/>
    <w:rsid w:val="00A124CF"/>
    <w:rsid w:val="00A22AD6"/>
    <w:rsid w:val="00A25592"/>
    <w:rsid w:val="00A37562"/>
    <w:rsid w:val="00A414FA"/>
    <w:rsid w:val="00A75729"/>
    <w:rsid w:val="00A87B22"/>
    <w:rsid w:val="00AA0F15"/>
    <w:rsid w:val="00AA7BE8"/>
    <w:rsid w:val="00AD0CBB"/>
    <w:rsid w:val="00AE0B57"/>
    <w:rsid w:val="00B26835"/>
    <w:rsid w:val="00B31A59"/>
    <w:rsid w:val="00B574BF"/>
    <w:rsid w:val="00B72EF4"/>
    <w:rsid w:val="00B77318"/>
    <w:rsid w:val="00BA7E20"/>
    <w:rsid w:val="00BB4B85"/>
    <w:rsid w:val="00C2451B"/>
    <w:rsid w:val="00C319D1"/>
    <w:rsid w:val="00C368CC"/>
    <w:rsid w:val="00C477B8"/>
    <w:rsid w:val="00C674AE"/>
    <w:rsid w:val="00C91188"/>
    <w:rsid w:val="00CC14E2"/>
    <w:rsid w:val="00CD0895"/>
    <w:rsid w:val="00CE4380"/>
    <w:rsid w:val="00CE4977"/>
    <w:rsid w:val="00D0285A"/>
    <w:rsid w:val="00D1138B"/>
    <w:rsid w:val="00D54BFC"/>
    <w:rsid w:val="00D81861"/>
    <w:rsid w:val="00D87254"/>
    <w:rsid w:val="00D87A80"/>
    <w:rsid w:val="00DD0FF5"/>
    <w:rsid w:val="00DE2192"/>
    <w:rsid w:val="00DE35CC"/>
    <w:rsid w:val="00DE41E1"/>
    <w:rsid w:val="00DF5E69"/>
    <w:rsid w:val="00E00256"/>
    <w:rsid w:val="00E0198D"/>
    <w:rsid w:val="00E41872"/>
    <w:rsid w:val="00E432D7"/>
    <w:rsid w:val="00E83795"/>
    <w:rsid w:val="00E83AE0"/>
    <w:rsid w:val="00EA3290"/>
    <w:rsid w:val="00ED3505"/>
    <w:rsid w:val="00F03ECD"/>
    <w:rsid w:val="00F24CC5"/>
    <w:rsid w:val="00F302B3"/>
    <w:rsid w:val="00F81F4B"/>
    <w:rsid w:val="00F97548"/>
    <w:rsid w:val="00FB62D7"/>
    <w:rsid w:val="00FB6664"/>
    <w:rsid w:val="00FD1A32"/>
    <w:rsid w:val="00FE11C0"/>
    <w:rsid w:val="00FE2E2D"/>
    <w:rsid w:val="00FE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8265"/>
  <w15:chartTrackingRefBased/>
  <w15:docId w15:val="{7EC307A4-4C87-44B7-AD90-634CB863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55983"/>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5983"/>
  </w:style>
  <w:style w:type="character" w:customStyle="1" w:styleId="BodyTextChar">
    <w:name w:val="Body Text Char"/>
    <w:basedOn w:val="DefaultParagraphFont"/>
    <w:link w:val="BodyText"/>
    <w:uiPriority w:val="1"/>
    <w:rsid w:val="00955983"/>
    <w:rPr>
      <w:rFonts w:ascii="Arial" w:eastAsia="Arial" w:hAnsi="Arial" w:cs="Arial"/>
      <w:lang w:eastAsia="en-GB" w:bidi="en-GB"/>
    </w:rPr>
  </w:style>
  <w:style w:type="paragraph" w:customStyle="1" w:styleId="TableParagraph">
    <w:name w:val="Table Paragraph"/>
    <w:basedOn w:val="Normal"/>
    <w:uiPriority w:val="1"/>
    <w:qFormat/>
    <w:rsid w:val="00955983"/>
    <w:pPr>
      <w:spacing w:before="5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27458">
      <w:bodyDiv w:val="1"/>
      <w:marLeft w:val="0"/>
      <w:marRight w:val="0"/>
      <w:marTop w:val="0"/>
      <w:marBottom w:val="0"/>
      <w:divBdr>
        <w:top w:val="none" w:sz="0" w:space="0" w:color="auto"/>
        <w:left w:val="none" w:sz="0" w:space="0" w:color="auto"/>
        <w:bottom w:val="none" w:sz="0" w:space="0" w:color="auto"/>
        <w:right w:val="none" w:sz="0" w:space="0" w:color="auto"/>
      </w:divBdr>
    </w:div>
    <w:div w:id="331375398">
      <w:bodyDiv w:val="1"/>
      <w:marLeft w:val="0"/>
      <w:marRight w:val="0"/>
      <w:marTop w:val="0"/>
      <w:marBottom w:val="0"/>
      <w:divBdr>
        <w:top w:val="none" w:sz="0" w:space="0" w:color="auto"/>
        <w:left w:val="none" w:sz="0" w:space="0" w:color="auto"/>
        <w:bottom w:val="none" w:sz="0" w:space="0" w:color="auto"/>
        <w:right w:val="none" w:sz="0" w:space="0" w:color="auto"/>
      </w:divBdr>
    </w:div>
    <w:div w:id="7569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Matt Bemment</cp:lastModifiedBy>
  <cp:revision>218</cp:revision>
  <dcterms:created xsi:type="dcterms:W3CDTF">2021-07-27T12:49:00Z</dcterms:created>
  <dcterms:modified xsi:type="dcterms:W3CDTF">2021-08-17T09:50:00Z</dcterms:modified>
</cp:coreProperties>
</file>