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4BB" w:rsidRPr="003E068B" w:rsidRDefault="001834BB" w:rsidP="001834BB">
      <w:pPr>
        <w:rPr>
          <w:rFonts w:cs="Arial"/>
          <w:szCs w:val="22"/>
        </w:rPr>
      </w:pPr>
      <w:r w:rsidRPr="003E068B">
        <w:rPr>
          <w:rFonts w:cs="Arial"/>
          <w:noProof/>
          <w:szCs w:val="22"/>
        </w:rPr>
        <w:drawing>
          <wp:inline distT="0" distB="0" distL="0" distR="0">
            <wp:extent cx="1965325" cy="573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325" cy="573405"/>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1834BB" w:rsidRPr="003E068B" w:rsidTr="00D3767F">
        <w:tc>
          <w:tcPr>
            <w:tcW w:w="9356" w:type="dxa"/>
            <w:shd w:val="clear" w:color="auto" w:fill="BFBFBF"/>
          </w:tcPr>
          <w:p w:rsidR="001834BB" w:rsidRPr="003E068B" w:rsidRDefault="001834BB" w:rsidP="00D3767F">
            <w:pPr>
              <w:pStyle w:val="Heading2"/>
              <w:rPr>
                <w:szCs w:val="22"/>
              </w:rPr>
            </w:pPr>
            <w:r w:rsidRPr="003E068B">
              <w:rPr>
                <w:szCs w:val="22"/>
              </w:rPr>
              <w:t>MODULE SPECIFICATION TEMPLATE</w:t>
            </w:r>
          </w:p>
        </w:tc>
      </w:tr>
    </w:tbl>
    <w:p w:rsidR="001834BB" w:rsidRPr="003E068B" w:rsidRDefault="001834BB" w:rsidP="001834BB">
      <w:pPr>
        <w:spacing w:after="0" w:line="240" w:lineRule="auto"/>
        <w:rPr>
          <w:rFonts w:cs="Arial"/>
          <w:szCs w:val="22"/>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1834BB" w:rsidRPr="003E068B" w:rsidTr="00D3767F">
        <w:tc>
          <w:tcPr>
            <w:tcW w:w="9356" w:type="dxa"/>
            <w:gridSpan w:val="21"/>
            <w:shd w:val="clear" w:color="auto" w:fill="BFBFBF"/>
          </w:tcPr>
          <w:p w:rsidR="001834BB" w:rsidRPr="003E068B" w:rsidRDefault="001834BB" w:rsidP="00D3767F">
            <w:pPr>
              <w:pStyle w:val="Heading2"/>
              <w:rPr>
                <w:szCs w:val="22"/>
              </w:rPr>
            </w:pPr>
            <w:r w:rsidRPr="003E068B">
              <w:rPr>
                <w:szCs w:val="22"/>
              </w:rPr>
              <w:t>MODULE DETAILS</w:t>
            </w:r>
          </w:p>
        </w:tc>
      </w:tr>
      <w:tr w:rsidR="001834BB" w:rsidRPr="003E068B" w:rsidTr="00D3767F">
        <w:tc>
          <w:tcPr>
            <w:tcW w:w="2742"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Module title</w:t>
            </w:r>
          </w:p>
        </w:tc>
        <w:tc>
          <w:tcPr>
            <w:tcW w:w="6614" w:type="dxa"/>
            <w:gridSpan w:val="20"/>
          </w:tcPr>
          <w:p w:rsidR="001834BB" w:rsidRPr="003E068B" w:rsidRDefault="009955CF" w:rsidP="00D3767F">
            <w:pPr>
              <w:spacing w:after="0"/>
              <w:ind w:left="0" w:firstLine="0"/>
              <w:rPr>
                <w:rFonts w:cs="Arial"/>
                <w:szCs w:val="22"/>
              </w:rPr>
            </w:pPr>
            <w:r w:rsidRPr="003E068B">
              <w:rPr>
                <w:rFonts w:cs="Arial"/>
                <w:b/>
                <w:szCs w:val="22"/>
              </w:rPr>
              <w:t>Principles and Practice of Public Health</w:t>
            </w:r>
          </w:p>
        </w:tc>
      </w:tr>
      <w:tr w:rsidR="001834BB" w:rsidRPr="003E068B" w:rsidTr="00D3767F">
        <w:tc>
          <w:tcPr>
            <w:tcW w:w="2742"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Module code</w:t>
            </w:r>
          </w:p>
        </w:tc>
        <w:tc>
          <w:tcPr>
            <w:tcW w:w="6614" w:type="dxa"/>
            <w:gridSpan w:val="20"/>
          </w:tcPr>
          <w:p w:rsidR="001834BB" w:rsidRPr="003E068B" w:rsidRDefault="001834BB" w:rsidP="00D3767F">
            <w:pPr>
              <w:spacing w:after="0"/>
              <w:ind w:left="0" w:firstLine="0"/>
              <w:rPr>
                <w:rFonts w:cs="Arial"/>
                <w:szCs w:val="22"/>
              </w:rPr>
            </w:pPr>
            <w:r w:rsidRPr="003E068B">
              <w:rPr>
                <w:rFonts w:cs="Arial"/>
                <w:b/>
                <w:szCs w:val="22"/>
              </w:rPr>
              <w:t>MDM50</w:t>
            </w:r>
          </w:p>
        </w:tc>
      </w:tr>
      <w:tr w:rsidR="001834BB" w:rsidRPr="003E068B" w:rsidTr="00D3767F">
        <w:tc>
          <w:tcPr>
            <w:tcW w:w="2742" w:type="dxa"/>
            <w:tcBorders>
              <w:bottom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Credit value</w:t>
            </w:r>
          </w:p>
        </w:tc>
        <w:tc>
          <w:tcPr>
            <w:tcW w:w="6614" w:type="dxa"/>
            <w:gridSpan w:val="20"/>
          </w:tcPr>
          <w:p w:rsidR="001834BB" w:rsidRPr="003E068B" w:rsidRDefault="001834BB" w:rsidP="00D3767F">
            <w:pPr>
              <w:spacing w:after="0"/>
              <w:ind w:left="0" w:firstLine="0"/>
              <w:rPr>
                <w:rFonts w:cs="Arial"/>
                <w:szCs w:val="22"/>
              </w:rPr>
            </w:pPr>
            <w:r w:rsidRPr="003E068B">
              <w:rPr>
                <w:rFonts w:cs="Arial"/>
                <w:szCs w:val="22"/>
              </w:rPr>
              <w:t>20 credits</w:t>
            </w:r>
          </w:p>
        </w:tc>
      </w:tr>
      <w:tr w:rsidR="001834BB" w:rsidRPr="003E068B" w:rsidTr="00D3767F">
        <w:tc>
          <w:tcPr>
            <w:tcW w:w="2742" w:type="dxa"/>
            <w:vMerge w:val="restart"/>
            <w:tcBorders>
              <w:top w:val="single" w:sz="4" w:space="0" w:color="auto"/>
              <w:left w:val="single" w:sz="4" w:space="0" w:color="auto"/>
              <w:right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Level</w:t>
            </w:r>
          </w:p>
          <w:p w:rsidR="001834BB" w:rsidRPr="003E068B" w:rsidRDefault="001834BB" w:rsidP="00D3767F">
            <w:pPr>
              <w:spacing w:after="0"/>
              <w:ind w:left="0" w:firstLine="0"/>
              <w:rPr>
                <w:rFonts w:cs="Arial"/>
                <w:b/>
                <w:szCs w:val="22"/>
              </w:rPr>
            </w:pPr>
            <w:r w:rsidRPr="003E068B">
              <w:rPr>
                <w:rFonts w:cs="Arial"/>
                <w:szCs w:val="22"/>
              </w:rPr>
              <w:t>Mark the box to the right of the appropriate level with an ‘X’</w:t>
            </w:r>
          </w:p>
        </w:tc>
        <w:tc>
          <w:tcPr>
            <w:tcW w:w="919" w:type="dxa"/>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Level 4</w:t>
            </w:r>
          </w:p>
        </w:tc>
        <w:tc>
          <w:tcPr>
            <w:tcW w:w="403" w:type="dxa"/>
            <w:gridSpan w:val="2"/>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p>
        </w:tc>
        <w:tc>
          <w:tcPr>
            <w:tcW w:w="875" w:type="dxa"/>
            <w:gridSpan w:val="3"/>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Level 5</w:t>
            </w:r>
          </w:p>
        </w:tc>
        <w:tc>
          <w:tcPr>
            <w:tcW w:w="447" w:type="dxa"/>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p>
        </w:tc>
        <w:tc>
          <w:tcPr>
            <w:tcW w:w="829" w:type="dxa"/>
            <w:gridSpan w:val="4"/>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Level 6</w:t>
            </w:r>
          </w:p>
        </w:tc>
        <w:tc>
          <w:tcPr>
            <w:tcW w:w="494" w:type="dxa"/>
            <w:gridSpan w:val="2"/>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p>
        </w:tc>
        <w:tc>
          <w:tcPr>
            <w:tcW w:w="923" w:type="dxa"/>
            <w:gridSpan w:val="3"/>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Level 7</w:t>
            </w:r>
          </w:p>
        </w:tc>
        <w:tc>
          <w:tcPr>
            <w:tcW w:w="401" w:type="dxa"/>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X</w:t>
            </w:r>
          </w:p>
        </w:tc>
        <w:tc>
          <w:tcPr>
            <w:tcW w:w="875" w:type="dxa"/>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Level 8</w:t>
            </w:r>
          </w:p>
        </w:tc>
        <w:tc>
          <w:tcPr>
            <w:tcW w:w="448" w:type="dxa"/>
            <w:gridSpan w:val="2"/>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p>
        </w:tc>
      </w:tr>
      <w:tr w:rsidR="001834BB" w:rsidRPr="003E068B" w:rsidTr="00D3767F">
        <w:tc>
          <w:tcPr>
            <w:tcW w:w="2742" w:type="dxa"/>
            <w:vMerge/>
            <w:tcBorders>
              <w:top w:val="single" w:sz="4" w:space="0" w:color="auto"/>
              <w:left w:val="single" w:sz="4" w:space="0" w:color="auto"/>
              <w:right w:val="single" w:sz="4" w:space="0" w:color="auto"/>
            </w:tcBorders>
            <w:shd w:val="clear" w:color="auto" w:fill="BFBFBF"/>
          </w:tcPr>
          <w:p w:rsidR="001834BB" w:rsidRPr="003E068B" w:rsidRDefault="001834BB" w:rsidP="00D3767F">
            <w:pPr>
              <w:spacing w:after="0"/>
              <w:ind w:left="0" w:firstLine="0"/>
              <w:rPr>
                <w:rFonts w:cs="Arial"/>
                <w:b/>
                <w:szCs w:val="22"/>
              </w:rPr>
            </w:pPr>
          </w:p>
        </w:tc>
        <w:tc>
          <w:tcPr>
            <w:tcW w:w="3473" w:type="dxa"/>
            <w:gridSpan w:val="11"/>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Level 0 (for modules at foundation level)</w:t>
            </w:r>
          </w:p>
        </w:tc>
        <w:tc>
          <w:tcPr>
            <w:tcW w:w="494" w:type="dxa"/>
            <w:gridSpan w:val="2"/>
            <w:tcBorders>
              <w:left w:val="single" w:sz="4" w:space="0" w:color="auto"/>
              <w:bottom w:val="single" w:sz="4" w:space="0" w:color="auto"/>
              <w:right w:val="single" w:sz="4" w:space="0" w:color="auto"/>
            </w:tcBorders>
          </w:tcPr>
          <w:p w:rsidR="001834BB" w:rsidRPr="003E068B" w:rsidRDefault="001834BB" w:rsidP="00D3767F">
            <w:pPr>
              <w:spacing w:after="0"/>
              <w:ind w:left="0" w:firstLine="0"/>
              <w:rPr>
                <w:rFonts w:cs="Arial"/>
                <w:szCs w:val="22"/>
              </w:rPr>
            </w:pPr>
          </w:p>
        </w:tc>
        <w:tc>
          <w:tcPr>
            <w:tcW w:w="2647" w:type="dxa"/>
            <w:gridSpan w:val="7"/>
            <w:tcBorders>
              <w:top w:val="single" w:sz="4" w:space="0" w:color="auto"/>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szCs w:val="22"/>
              </w:rPr>
            </w:pPr>
          </w:p>
        </w:tc>
      </w:tr>
      <w:tr w:rsidR="001834BB" w:rsidRPr="003E068B" w:rsidTr="00D3767F">
        <w:tc>
          <w:tcPr>
            <w:tcW w:w="9356" w:type="dxa"/>
            <w:gridSpan w:val="21"/>
            <w:tcBorders>
              <w:top w:val="nil"/>
              <w:left w:val="single" w:sz="4" w:space="0" w:color="auto"/>
              <w:bottom w:val="single" w:sz="4" w:space="0" w:color="auto"/>
              <w:right w:val="single" w:sz="4" w:space="0" w:color="auto"/>
            </w:tcBorders>
            <w:shd w:val="clear" w:color="auto" w:fill="BFBFBF"/>
          </w:tcPr>
          <w:p w:rsidR="001834BB" w:rsidRPr="003E068B" w:rsidRDefault="001834BB" w:rsidP="00D3767F">
            <w:pPr>
              <w:spacing w:before="100" w:after="100"/>
              <w:ind w:left="0" w:firstLine="0"/>
              <w:rPr>
                <w:rFonts w:cs="Arial"/>
                <w:b/>
                <w:i/>
                <w:szCs w:val="22"/>
              </w:rPr>
            </w:pPr>
            <w:r w:rsidRPr="003E068B">
              <w:rPr>
                <w:rFonts w:cs="Arial"/>
                <w:b/>
                <w:i/>
                <w:szCs w:val="22"/>
              </w:rPr>
              <w:t>Entry criteria for registration on this module</w:t>
            </w:r>
          </w:p>
        </w:tc>
      </w:tr>
      <w:tr w:rsidR="001834BB" w:rsidRPr="003E068B" w:rsidTr="00D3767F">
        <w:tc>
          <w:tcPr>
            <w:tcW w:w="2742" w:type="dxa"/>
            <w:tcBorders>
              <w:top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Pre-requisites</w:t>
            </w:r>
          </w:p>
          <w:p w:rsidR="001834BB" w:rsidRPr="003E068B" w:rsidRDefault="001834BB" w:rsidP="00D3767F">
            <w:pPr>
              <w:spacing w:after="0"/>
              <w:ind w:left="0" w:firstLine="0"/>
              <w:rPr>
                <w:rFonts w:cs="Arial"/>
                <w:b/>
                <w:szCs w:val="22"/>
              </w:rPr>
            </w:pPr>
            <w:r w:rsidRPr="003E068B">
              <w:rPr>
                <w:rFonts w:cs="Arial"/>
                <w:szCs w:val="22"/>
              </w:rPr>
              <w:t>Specify in terms of module codes or equivalent</w:t>
            </w:r>
          </w:p>
        </w:tc>
        <w:tc>
          <w:tcPr>
            <w:tcW w:w="6614" w:type="dxa"/>
            <w:gridSpan w:val="20"/>
            <w:tcBorders>
              <w:top w:val="single" w:sz="4" w:space="0" w:color="auto"/>
            </w:tcBorders>
          </w:tcPr>
          <w:p w:rsidR="00FE2FF8" w:rsidRDefault="00FE2FF8" w:rsidP="00FE2FF8">
            <w:pPr>
              <w:spacing w:after="0"/>
              <w:ind w:left="0" w:firstLine="0"/>
              <w:rPr>
                <w:rFonts w:cs="Arial"/>
                <w:szCs w:val="22"/>
              </w:rPr>
            </w:pPr>
            <w:r>
              <w:rPr>
                <w:rFonts w:cs="Arial"/>
                <w:szCs w:val="22"/>
              </w:rPr>
              <w:t xml:space="preserve">Students must be registered on a higher degree programme (M level or higher) or be employed in an area where knowledge of public health is a requirement for achieving their day-to-day activities/research. </w:t>
            </w:r>
          </w:p>
          <w:p w:rsidR="00FE2FF8" w:rsidRDefault="00FE2FF8" w:rsidP="00FE2FF8">
            <w:pPr>
              <w:spacing w:after="0"/>
              <w:ind w:left="0" w:firstLine="0"/>
              <w:rPr>
                <w:rFonts w:cs="Arial"/>
                <w:szCs w:val="22"/>
              </w:rPr>
            </w:pPr>
          </w:p>
          <w:p w:rsidR="001834BB" w:rsidRPr="003E068B" w:rsidRDefault="00FE2FF8" w:rsidP="00CE7465">
            <w:pPr>
              <w:spacing w:after="0"/>
              <w:ind w:left="0" w:firstLine="0"/>
              <w:rPr>
                <w:rFonts w:cs="Arial"/>
                <w:szCs w:val="22"/>
              </w:rPr>
            </w:pPr>
            <w:r>
              <w:rPr>
                <w:rFonts w:cs="Arial"/>
                <w:szCs w:val="22"/>
              </w:rPr>
              <w:t>Normal entry requirement for the Graduate P</w:t>
            </w:r>
            <w:r w:rsidRPr="004C2360">
              <w:rPr>
                <w:rFonts w:cs="Arial"/>
                <w:szCs w:val="22"/>
              </w:rPr>
              <w:t>rogramme will apply</w:t>
            </w:r>
          </w:p>
        </w:tc>
      </w:tr>
      <w:tr w:rsidR="001834BB" w:rsidRPr="003E068B" w:rsidTr="00D3767F">
        <w:tc>
          <w:tcPr>
            <w:tcW w:w="2742"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Co-requisite modules</w:t>
            </w:r>
          </w:p>
          <w:p w:rsidR="001834BB" w:rsidRPr="003E068B" w:rsidRDefault="001834BB" w:rsidP="00D3767F">
            <w:pPr>
              <w:spacing w:after="0"/>
              <w:ind w:left="0" w:firstLine="0"/>
              <w:rPr>
                <w:rFonts w:cs="Arial"/>
                <w:b/>
                <w:szCs w:val="22"/>
              </w:rPr>
            </w:pPr>
            <w:r w:rsidRPr="003E068B">
              <w:rPr>
                <w:rFonts w:cs="Arial"/>
                <w:szCs w:val="22"/>
              </w:rPr>
              <w:t>Specify in terms of module codes or equivalent</w:t>
            </w:r>
          </w:p>
        </w:tc>
        <w:tc>
          <w:tcPr>
            <w:tcW w:w="6614" w:type="dxa"/>
            <w:gridSpan w:val="20"/>
          </w:tcPr>
          <w:p w:rsidR="001834BB" w:rsidRPr="003E068B" w:rsidRDefault="001834BB" w:rsidP="00D3767F">
            <w:pPr>
              <w:spacing w:after="0"/>
              <w:ind w:left="0" w:firstLine="0"/>
              <w:rPr>
                <w:rFonts w:cs="Arial"/>
                <w:szCs w:val="22"/>
              </w:rPr>
            </w:pPr>
          </w:p>
        </w:tc>
      </w:tr>
      <w:tr w:rsidR="001834BB" w:rsidRPr="003E068B" w:rsidTr="00D3767F">
        <w:tc>
          <w:tcPr>
            <w:tcW w:w="9356" w:type="dxa"/>
            <w:gridSpan w:val="21"/>
            <w:tcBorders>
              <w:bottom w:val="single" w:sz="4" w:space="0" w:color="auto"/>
            </w:tcBorders>
            <w:shd w:val="clear" w:color="auto" w:fill="BFBFBF"/>
          </w:tcPr>
          <w:p w:rsidR="001834BB" w:rsidRPr="003E068B" w:rsidRDefault="001834BB" w:rsidP="00D3767F">
            <w:pPr>
              <w:spacing w:before="100" w:after="100"/>
              <w:ind w:left="0" w:firstLine="0"/>
              <w:rPr>
                <w:rFonts w:cs="Arial"/>
                <w:b/>
                <w:i/>
                <w:szCs w:val="22"/>
              </w:rPr>
            </w:pPr>
            <w:r w:rsidRPr="003E068B">
              <w:rPr>
                <w:rFonts w:cs="Arial"/>
                <w:b/>
                <w:i/>
                <w:szCs w:val="22"/>
              </w:rPr>
              <w:t>Module delivery</w:t>
            </w:r>
          </w:p>
        </w:tc>
      </w:tr>
      <w:tr w:rsidR="001834BB" w:rsidRPr="003E068B" w:rsidTr="00D3767F">
        <w:tc>
          <w:tcPr>
            <w:tcW w:w="2742" w:type="dxa"/>
            <w:tcBorders>
              <w:top w:val="nil"/>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Mode of delivery</w:t>
            </w:r>
          </w:p>
        </w:tc>
        <w:tc>
          <w:tcPr>
            <w:tcW w:w="1204" w:type="dxa"/>
            <w:gridSpan w:val="2"/>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Taught</w:t>
            </w:r>
          </w:p>
        </w:tc>
        <w:tc>
          <w:tcPr>
            <w:tcW w:w="489" w:type="dxa"/>
            <w:gridSpan w:val="2"/>
            <w:tcBorders>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X</w:t>
            </w:r>
          </w:p>
        </w:tc>
        <w:tc>
          <w:tcPr>
            <w:tcW w:w="1256" w:type="dxa"/>
            <w:gridSpan w:val="4"/>
            <w:tcBorders>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Distance</w:t>
            </w:r>
          </w:p>
        </w:tc>
        <w:tc>
          <w:tcPr>
            <w:tcW w:w="383" w:type="dxa"/>
            <w:gridSpan w:val="2"/>
            <w:tcBorders>
              <w:bottom w:val="single" w:sz="4" w:space="0" w:color="auto"/>
            </w:tcBorders>
          </w:tcPr>
          <w:p w:rsidR="001834BB" w:rsidRPr="003E068B" w:rsidRDefault="001834BB" w:rsidP="00D3767F">
            <w:pPr>
              <w:spacing w:after="0"/>
              <w:ind w:left="0" w:firstLine="0"/>
              <w:rPr>
                <w:rFonts w:cs="Arial"/>
                <w:szCs w:val="22"/>
              </w:rPr>
            </w:pPr>
          </w:p>
        </w:tc>
        <w:tc>
          <w:tcPr>
            <w:tcW w:w="1121" w:type="dxa"/>
            <w:gridSpan w:val="5"/>
            <w:tcBorders>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Placement</w:t>
            </w:r>
          </w:p>
        </w:tc>
        <w:tc>
          <w:tcPr>
            <w:tcW w:w="437" w:type="dxa"/>
            <w:tcBorders>
              <w:bottom w:val="single" w:sz="4" w:space="0" w:color="auto"/>
            </w:tcBorders>
          </w:tcPr>
          <w:p w:rsidR="001834BB" w:rsidRPr="003E068B" w:rsidRDefault="001834BB" w:rsidP="00D3767F">
            <w:pPr>
              <w:spacing w:after="0"/>
              <w:ind w:left="0" w:firstLine="0"/>
              <w:rPr>
                <w:rFonts w:cs="Arial"/>
                <w:szCs w:val="22"/>
              </w:rPr>
            </w:pPr>
          </w:p>
        </w:tc>
        <w:tc>
          <w:tcPr>
            <w:tcW w:w="1286" w:type="dxa"/>
            <w:gridSpan w:val="3"/>
            <w:tcBorders>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Online</w:t>
            </w:r>
          </w:p>
        </w:tc>
        <w:tc>
          <w:tcPr>
            <w:tcW w:w="438" w:type="dxa"/>
            <w:tcBorders>
              <w:bottom w:val="single" w:sz="4" w:space="0" w:color="auto"/>
            </w:tcBorders>
          </w:tcPr>
          <w:p w:rsidR="001834BB" w:rsidRPr="003E068B" w:rsidRDefault="001834BB" w:rsidP="00D3767F">
            <w:pPr>
              <w:spacing w:after="0"/>
              <w:ind w:left="0" w:firstLine="0"/>
              <w:rPr>
                <w:rFonts w:cs="Arial"/>
                <w:szCs w:val="22"/>
              </w:rPr>
            </w:pPr>
          </w:p>
        </w:tc>
      </w:tr>
      <w:tr w:rsidR="001834BB" w:rsidRPr="003E068B" w:rsidTr="00D3767F">
        <w:tc>
          <w:tcPr>
            <w:tcW w:w="2742" w:type="dxa"/>
            <w:tcBorders>
              <w:top w:val="nil"/>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 xml:space="preserve">  </w:t>
            </w:r>
          </w:p>
        </w:tc>
        <w:tc>
          <w:tcPr>
            <w:tcW w:w="1204" w:type="dxa"/>
            <w:gridSpan w:val="2"/>
            <w:tcBorders>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Other</w:t>
            </w:r>
          </w:p>
        </w:tc>
        <w:tc>
          <w:tcPr>
            <w:tcW w:w="5410" w:type="dxa"/>
            <w:gridSpan w:val="18"/>
            <w:tcBorders>
              <w:bottom w:val="single" w:sz="4" w:space="0" w:color="auto"/>
            </w:tcBorders>
          </w:tcPr>
          <w:p w:rsidR="001834BB" w:rsidRPr="003E068B" w:rsidRDefault="001834BB" w:rsidP="00D3767F">
            <w:pPr>
              <w:spacing w:after="0"/>
              <w:ind w:left="0" w:firstLine="0"/>
              <w:rPr>
                <w:rFonts w:cs="Arial"/>
                <w:szCs w:val="22"/>
              </w:rPr>
            </w:pPr>
          </w:p>
        </w:tc>
      </w:tr>
      <w:tr w:rsidR="001834BB" w:rsidRPr="003E068B" w:rsidTr="00D3767F">
        <w:tc>
          <w:tcPr>
            <w:tcW w:w="9356" w:type="dxa"/>
            <w:gridSpan w:val="21"/>
            <w:tcBorders>
              <w:top w:val="nil"/>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szCs w:val="22"/>
              </w:rPr>
            </w:pPr>
          </w:p>
        </w:tc>
      </w:tr>
      <w:tr w:rsidR="001834BB" w:rsidRPr="003E068B" w:rsidTr="00D3767F">
        <w:tc>
          <w:tcPr>
            <w:tcW w:w="2742" w:type="dxa"/>
            <w:tcBorders>
              <w:top w:val="single" w:sz="4" w:space="0" w:color="auto"/>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Pattern of delivery</w:t>
            </w:r>
          </w:p>
        </w:tc>
        <w:tc>
          <w:tcPr>
            <w:tcW w:w="1204" w:type="dxa"/>
            <w:gridSpan w:val="2"/>
            <w:tcBorders>
              <w:top w:val="single" w:sz="4" w:space="0" w:color="auto"/>
              <w:left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Weekly</w:t>
            </w:r>
          </w:p>
        </w:tc>
        <w:tc>
          <w:tcPr>
            <w:tcW w:w="489" w:type="dxa"/>
            <w:gridSpan w:val="2"/>
            <w:tcBorders>
              <w:top w:val="single" w:sz="4" w:space="0" w:color="auto"/>
              <w:bottom w:val="single" w:sz="4" w:space="0" w:color="auto"/>
            </w:tcBorders>
          </w:tcPr>
          <w:p w:rsidR="001834BB" w:rsidRPr="003E068B" w:rsidRDefault="001834BB" w:rsidP="00D3767F">
            <w:pPr>
              <w:spacing w:after="0"/>
              <w:ind w:left="0" w:firstLine="0"/>
              <w:rPr>
                <w:rFonts w:cs="Arial"/>
                <w:szCs w:val="22"/>
              </w:rPr>
            </w:pPr>
          </w:p>
        </w:tc>
        <w:tc>
          <w:tcPr>
            <w:tcW w:w="1256" w:type="dxa"/>
            <w:gridSpan w:val="4"/>
            <w:tcBorders>
              <w:top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Block</w:t>
            </w:r>
          </w:p>
        </w:tc>
        <w:tc>
          <w:tcPr>
            <w:tcW w:w="383" w:type="dxa"/>
            <w:gridSpan w:val="2"/>
            <w:tcBorders>
              <w:top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X</w:t>
            </w:r>
          </w:p>
        </w:tc>
        <w:tc>
          <w:tcPr>
            <w:tcW w:w="1121" w:type="dxa"/>
            <w:gridSpan w:val="5"/>
            <w:tcBorders>
              <w:top w:val="single" w:sz="4" w:space="0" w:color="auto"/>
              <w:bottom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Other</w:t>
            </w:r>
          </w:p>
        </w:tc>
        <w:tc>
          <w:tcPr>
            <w:tcW w:w="2161" w:type="dxa"/>
            <w:gridSpan w:val="5"/>
            <w:tcBorders>
              <w:top w:val="single" w:sz="4" w:space="0" w:color="auto"/>
              <w:bottom w:val="single" w:sz="4" w:space="0" w:color="auto"/>
            </w:tcBorders>
          </w:tcPr>
          <w:p w:rsidR="001834BB" w:rsidRPr="003E068B" w:rsidRDefault="001834BB" w:rsidP="00D3767F">
            <w:pPr>
              <w:spacing w:after="0"/>
              <w:ind w:left="0" w:firstLine="0"/>
              <w:rPr>
                <w:rFonts w:cs="Arial"/>
                <w:szCs w:val="22"/>
              </w:rPr>
            </w:pPr>
          </w:p>
        </w:tc>
      </w:tr>
      <w:tr w:rsidR="001834BB" w:rsidRPr="003E068B" w:rsidTr="00D3767F">
        <w:tc>
          <w:tcPr>
            <w:tcW w:w="9356" w:type="dxa"/>
            <w:gridSpan w:val="21"/>
            <w:tcBorders>
              <w:top w:val="nil"/>
              <w:left w:val="single" w:sz="4" w:space="0" w:color="auto"/>
              <w:bottom w:val="single" w:sz="4" w:space="0" w:color="auto"/>
              <w:right w:val="single" w:sz="4" w:space="0" w:color="auto"/>
            </w:tcBorders>
            <w:shd w:val="clear" w:color="auto" w:fill="BFBFBF"/>
          </w:tcPr>
          <w:p w:rsidR="001834BB" w:rsidRPr="003E068B" w:rsidRDefault="001834BB" w:rsidP="00D3767F">
            <w:pPr>
              <w:spacing w:after="0"/>
              <w:ind w:left="0" w:firstLine="0"/>
              <w:rPr>
                <w:rFonts w:cs="Arial"/>
                <w:szCs w:val="22"/>
              </w:rPr>
            </w:pPr>
          </w:p>
        </w:tc>
      </w:tr>
      <w:tr w:rsidR="001834BB" w:rsidRPr="003E068B" w:rsidTr="00D3767F">
        <w:tc>
          <w:tcPr>
            <w:tcW w:w="2742" w:type="dxa"/>
            <w:vMerge w:val="restart"/>
            <w:tcBorders>
              <w:top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When module is delivered</w:t>
            </w:r>
          </w:p>
        </w:tc>
        <w:tc>
          <w:tcPr>
            <w:tcW w:w="1693" w:type="dxa"/>
            <w:gridSpan w:val="4"/>
            <w:tcBorders>
              <w:top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Semester 1</w:t>
            </w:r>
          </w:p>
        </w:tc>
        <w:tc>
          <w:tcPr>
            <w:tcW w:w="387" w:type="dxa"/>
            <w:tcBorders>
              <w:top w:val="single" w:sz="4" w:space="0" w:color="auto"/>
            </w:tcBorders>
          </w:tcPr>
          <w:p w:rsidR="001834BB" w:rsidRPr="003E068B" w:rsidRDefault="001834BB" w:rsidP="00D3767F">
            <w:pPr>
              <w:spacing w:after="0"/>
              <w:ind w:left="0" w:firstLine="0"/>
              <w:rPr>
                <w:rFonts w:cs="Arial"/>
                <w:szCs w:val="22"/>
              </w:rPr>
            </w:pPr>
            <w:r w:rsidRPr="003E068B">
              <w:rPr>
                <w:rFonts w:cs="Arial"/>
                <w:szCs w:val="22"/>
              </w:rPr>
              <w:t>X</w:t>
            </w:r>
          </w:p>
        </w:tc>
        <w:tc>
          <w:tcPr>
            <w:tcW w:w="1692" w:type="dxa"/>
            <w:gridSpan w:val="7"/>
            <w:tcBorders>
              <w:top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Semester 2</w:t>
            </w:r>
          </w:p>
        </w:tc>
        <w:tc>
          <w:tcPr>
            <w:tcW w:w="424" w:type="dxa"/>
            <w:gridSpan w:val="2"/>
            <w:tcBorders>
              <w:top w:val="single" w:sz="4" w:space="0" w:color="auto"/>
            </w:tcBorders>
          </w:tcPr>
          <w:p w:rsidR="001834BB" w:rsidRPr="003E068B" w:rsidRDefault="001834BB" w:rsidP="00D3767F">
            <w:pPr>
              <w:spacing w:after="0"/>
              <w:ind w:left="0" w:firstLine="0"/>
              <w:rPr>
                <w:rFonts w:cs="Arial"/>
                <w:szCs w:val="22"/>
              </w:rPr>
            </w:pPr>
          </w:p>
        </w:tc>
        <w:tc>
          <w:tcPr>
            <w:tcW w:w="1980" w:type="dxa"/>
            <w:gridSpan w:val="5"/>
            <w:tcBorders>
              <w:top w:val="single" w:sz="4" w:space="0" w:color="auto"/>
            </w:tcBorders>
          </w:tcPr>
          <w:p w:rsidR="001834BB" w:rsidRPr="003E068B" w:rsidRDefault="001834BB" w:rsidP="00D3767F">
            <w:pPr>
              <w:spacing w:after="0"/>
              <w:ind w:left="0" w:firstLine="0"/>
              <w:jc w:val="center"/>
              <w:rPr>
                <w:rFonts w:cs="Arial"/>
                <w:szCs w:val="22"/>
              </w:rPr>
            </w:pPr>
            <w:r w:rsidRPr="003E068B">
              <w:rPr>
                <w:rFonts w:cs="Arial"/>
                <w:szCs w:val="22"/>
              </w:rPr>
              <w:t>Throughout year</w:t>
            </w:r>
          </w:p>
        </w:tc>
        <w:tc>
          <w:tcPr>
            <w:tcW w:w="438" w:type="dxa"/>
            <w:tcBorders>
              <w:top w:val="single" w:sz="4" w:space="0" w:color="auto"/>
            </w:tcBorders>
          </w:tcPr>
          <w:p w:rsidR="001834BB" w:rsidRPr="003E068B" w:rsidRDefault="001834BB" w:rsidP="00D3767F">
            <w:pPr>
              <w:spacing w:after="0"/>
              <w:ind w:left="0" w:firstLine="0"/>
              <w:jc w:val="center"/>
              <w:rPr>
                <w:rFonts w:cs="Arial"/>
                <w:szCs w:val="22"/>
              </w:rPr>
            </w:pPr>
          </w:p>
        </w:tc>
      </w:tr>
      <w:tr w:rsidR="001834BB" w:rsidRPr="003E068B" w:rsidTr="00D3767F">
        <w:tc>
          <w:tcPr>
            <w:tcW w:w="2742" w:type="dxa"/>
            <w:vMerge/>
            <w:shd w:val="clear" w:color="auto" w:fill="BFBFBF"/>
          </w:tcPr>
          <w:p w:rsidR="001834BB" w:rsidRPr="003E068B" w:rsidRDefault="001834BB" w:rsidP="00D3767F">
            <w:pPr>
              <w:spacing w:after="0"/>
              <w:ind w:left="0" w:firstLine="0"/>
              <w:rPr>
                <w:rFonts w:cs="Arial"/>
                <w:b/>
                <w:szCs w:val="22"/>
              </w:rPr>
            </w:pPr>
          </w:p>
        </w:tc>
        <w:tc>
          <w:tcPr>
            <w:tcW w:w="1204" w:type="dxa"/>
            <w:gridSpan w:val="2"/>
          </w:tcPr>
          <w:p w:rsidR="001834BB" w:rsidRPr="003E068B" w:rsidRDefault="001834BB" w:rsidP="00D3767F">
            <w:pPr>
              <w:spacing w:after="0"/>
              <w:ind w:left="0" w:firstLine="0"/>
              <w:jc w:val="center"/>
              <w:rPr>
                <w:rFonts w:cs="Arial"/>
                <w:szCs w:val="22"/>
              </w:rPr>
            </w:pPr>
            <w:r w:rsidRPr="003E068B">
              <w:rPr>
                <w:rFonts w:cs="Arial"/>
                <w:szCs w:val="22"/>
              </w:rPr>
              <w:t>Other</w:t>
            </w:r>
          </w:p>
        </w:tc>
        <w:tc>
          <w:tcPr>
            <w:tcW w:w="5410" w:type="dxa"/>
            <w:gridSpan w:val="18"/>
          </w:tcPr>
          <w:p w:rsidR="001834BB" w:rsidRPr="003E068B" w:rsidRDefault="001834BB" w:rsidP="00D3767F">
            <w:pPr>
              <w:spacing w:after="0"/>
              <w:ind w:left="0" w:firstLine="0"/>
              <w:rPr>
                <w:rFonts w:cs="Arial"/>
                <w:szCs w:val="22"/>
              </w:rPr>
            </w:pPr>
          </w:p>
        </w:tc>
      </w:tr>
      <w:tr w:rsidR="001834BB" w:rsidRPr="003E068B" w:rsidTr="00D3767F">
        <w:tc>
          <w:tcPr>
            <w:tcW w:w="2742" w:type="dxa"/>
            <w:shd w:val="clear" w:color="auto" w:fill="BFBFBF"/>
          </w:tcPr>
          <w:p w:rsidR="001834BB" w:rsidRPr="003E068B" w:rsidRDefault="001834BB" w:rsidP="00D3767F">
            <w:pPr>
              <w:spacing w:after="0"/>
              <w:ind w:left="0" w:firstLine="0"/>
              <w:rPr>
                <w:rFonts w:cs="Arial"/>
                <w:szCs w:val="22"/>
              </w:rPr>
            </w:pPr>
            <w:r w:rsidRPr="003E068B">
              <w:rPr>
                <w:rFonts w:cs="Arial"/>
                <w:b/>
                <w:szCs w:val="22"/>
              </w:rPr>
              <w:t>Brief description of module content and/ or aims</w:t>
            </w:r>
          </w:p>
          <w:p w:rsidR="001834BB" w:rsidRPr="003E068B" w:rsidRDefault="001834BB" w:rsidP="00D3767F">
            <w:pPr>
              <w:spacing w:after="0"/>
              <w:ind w:left="0" w:firstLine="0"/>
              <w:rPr>
                <w:rFonts w:cs="Arial"/>
                <w:szCs w:val="22"/>
              </w:rPr>
            </w:pPr>
            <w:r w:rsidRPr="003E068B">
              <w:rPr>
                <w:rFonts w:cs="Arial"/>
                <w:szCs w:val="22"/>
              </w:rPr>
              <w:t>Overview (max 80 words)</w:t>
            </w:r>
          </w:p>
        </w:tc>
        <w:tc>
          <w:tcPr>
            <w:tcW w:w="6614" w:type="dxa"/>
            <w:gridSpan w:val="20"/>
          </w:tcPr>
          <w:p w:rsidR="001834BB" w:rsidRPr="003E068B" w:rsidRDefault="001834BB" w:rsidP="00D3767F">
            <w:pPr>
              <w:spacing w:after="0"/>
              <w:ind w:left="0" w:firstLine="0"/>
              <w:rPr>
                <w:rFonts w:cs="Arial"/>
                <w:szCs w:val="22"/>
              </w:rPr>
            </w:pPr>
            <w:r w:rsidRPr="003E068B">
              <w:rPr>
                <w:rFonts w:cs="Arial"/>
                <w:szCs w:val="22"/>
              </w:rPr>
              <w:t>This module provides an overview of current and developing perspectives of public heal</w:t>
            </w:r>
            <w:r w:rsidR="000E208A" w:rsidRPr="003E068B">
              <w:rPr>
                <w:rFonts w:cs="Arial"/>
                <w:szCs w:val="22"/>
              </w:rPr>
              <w:t xml:space="preserve">th and practical applications. </w:t>
            </w:r>
            <w:r w:rsidRPr="003E068B">
              <w:rPr>
                <w:rFonts w:cs="Arial"/>
                <w:szCs w:val="22"/>
              </w:rPr>
              <w:t>It considers global national and local issues, as well as environmental and social factors affecting the public health. It sets the context for approaches to reduce inequalities in health. The impact of health promotion and educational strategies developed to implement public health policies are explored.</w:t>
            </w:r>
          </w:p>
        </w:tc>
      </w:tr>
      <w:tr w:rsidR="001834BB" w:rsidRPr="003E068B" w:rsidTr="00D3767F">
        <w:tc>
          <w:tcPr>
            <w:tcW w:w="2742"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lastRenderedPageBreak/>
              <w:t>Module team/ author/ coordinator(s)</w:t>
            </w:r>
          </w:p>
        </w:tc>
        <w:tc>
          <w:tcPr>
            <w:tcW w:w="6614" w:type="dxa"/>
            <w:gridSpan w:val="20"/>
          </w:tcPr>
          <w:p w:rsidR="001834BB" w:rsidRPr="003E068B" w:rsidRDefault="001834BB" w:rsidP="00342C2C">
            <w:pPr>
              <w:spacing w:after="0"/>
              <w:ind w:left="0" w:firstLine="0"/>
              <w:rPr>
                <w:rFonts w:cs="Arial"/>
                <w:szCs w:val="22"/>
              </w:rPr>
            </w:pPr>
            <w:r w:rsidRPr="003E068B">
              <w:rPr>
                <w:rFonts w:cs="Arial"/>
                <w:szCs w:val="22"/>
              </w:rPr>
              <w:t>Dr Priya Paudyal</w:t>
            </w:r>
            <w:r w:rsidR="00342C2C" w:rsidRPr="003E068B">
              <w:rPr>
                <w:rFonts w:cs="Arial"/>
                <w:szCs w:val="22"/>
              </w:rPr>
              <w:t>, BSMS (Module</w:t>
            </w:r>
            <w:r w:rsidRPr="003E068B">
              <w:rPr>
                <w:rFonts w:cs="Arial"/>
                <w:szCs w:val="22"/>
              </w:rPr>
              <w:t xml:space="preserve"> Leader</w:t>
            </w:r>
            <w:r w:rsidR="00342C2C" w:rsidRPr="003E068B">
              <w:rPr>
                <w:rFonts w:cs="Arial"/>
                <w:szCs w:val="22"/>
              </w:rPr>
              <w:t>)</w:t>
            </w:r>
          </w:p>
          <w:p w:rsidR="00342C2C" w:rsidRPr="003E068B" w:rsidRDefault="003E068B" w:rsidP="00342C2C">
            <w:pPr>
              <w:spacing w:after="0"/>
              <w:ind w:left="0" w:firstLine="0"/>
              <w:rPr>
                <w:rFonts w:cs="Arial"/>
                <w:szCs w:val="22"/>
              </w:rPr>
            </w:pPr>
            <w:r w:rsidRPr="003E068B">
              <w:rPr>
                <w:rFonts w:cs="Arial"/>
                <w:szCs w:val="22"/>
              </w:rPr>
              <w:t>Dr Peter Frost, BSMS</w:t>
            </w:r>
          </w:p>
          <w:p w:rsidR="003E068B" w:rsidRPr="003E068B" w:rsidRDefault="003E068B" w:rsidP="00342C2C">
            <w:pPr>
              <w:spacing w:after="0"/>
              <w:ind w:left="0" w:firstLine="0"/>
              <w:rPr>
                <w:rFonts w:cs="Arial"/>
                <w:szCs w:val="22"/>
              </w:rPr>
            </w:pPr>
          </w:p>
        </w:tc>
      </w:tr>
      <w:tr w:rsidR="001834BB" w:rsidRPr="003E068B" w:rsidTr="00D3767F">
        <w:tc>
          <w:tcPr>
            <w:tcW w:w="2742"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School</w:t>
            </w:r>
          </w:p>
        </w:tc>
        <w:tc>
          <w:tcPr>
            <w:tcW w:w="6614" w:type="dxa"/>
            <w:gridSpan w:val="20"/>
          </w:tcPr>
          <w:p w:rsidR="001834BB" w:rsidRPr="003E068B" w:rsidRDefault="001834BB" w:rsidP="00D3767F">
            <w:pPr>
              <w:spacing w:after="0"/>
              <w:ind w:left="0" w:firstLine="0"/>
              <w:rPr>
                <w:rFonts w:cs="Arial"/>
                <w:szCs w:val="22"/>
              </w:rPr>
            </w:pPr>
            <w:r w:rsidRPr="003E068B">
              <w:rPr>
                <w:rFonts w:cs="Arial"/>
                <w:szCs w:val="22"/>
              </w:rPr>
              <w:t>Division of Medical Education, BSMS</w:t>
            </w:r>
          </w:p>
        </w:tc>
      </w:tr>
      <w:tr w:rsidR="001834BB" w:rsidRPr="003E068B" w:rsidTr="00D3767F">
        <w:tc>
          <w:tcPr>
            <w:tcW w:w="2742"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Site/ campus where delivered</w:t>
            </w:r>
          </w:p>
        </w:tc>
        <w:tc>
          <w:tcPr>
            <w:tcW w:w="6614" w:type="dxa"/>
            <w:gridSpan w:val="20"/>
          </w:tcPr>
          <w:p w:rsidR="001834BB" w:rsidRDefault="001834BB" w:rsidP="00D3767F">
            <w:pPr>
              <w:spacing w:after="0"/>
              <w:ind w:left="0" w:firstLine="0"/>
              <w:rPr>
                <w:rFonts w:cs="Arial"/>
                <w:szCs w:val="22"/>
              </w:rPr>
            </w:pPr>
            <w:r w:rsidRPr="003E068B">
              <w:rPr>
                <w:rFonts w:cs="Arial"/>
                <w:szCs w:val="22"/>
              </w:rPr>
              <w:t>Falmer</w:t>
            </w:r>
          </w:p>
          <w:p w:rsidR="00CE7465" w:rsidRDefault="00CE7465" w:rsidP="00D3767F">
            <w:pPr>
              <w:spacing w:after="0"/>
              <w:ind w:left="0" w:firstLine="0"/>
              <w:rPr>
                <w:rFonts w:cs="Arial"/>
                <w:szCs w:val="22"/>
              </w:rPr>
            </w:pPr>
          </w:p>
          <w:p w:rsidR="00CE7465" w:rsidRDefault="00CE7465" w:rsidP="00D3767F">
            <w:pPr>
              <w:spacing w:after="0"/>
              <w:ind w:left="0" w:firstLine="0"/>
              <w:rPr>
                <w:rFonts w:cs="Arial"/>
                <w:szCs w:val="22"/>
              </w:rPr>
            </w:pPr>
          </w:p>
          <w:p w:rsidR="00CE7465" w:rsidRPr="003E068B" w:rsidRDefault="00CE7465" w:rsidP="00D3767F">
            <w:pPr>
              <w:spacing w:after="0"/>
              <w:ind w:left="0" w:firstLine="0"/>
              <w:rPr>
                <w:rFonts w:cs="Arial"/>
                <w:szCs w:val="22"/>
              </w:rPr>
            </w:pPr>
            <w:bookmarkStart w:id="0" w:name="_GoBack"/>
            <w:bookmarkEnd w:id="0"/>
          </w:p>
        </w:tc>
      </w:tr>
      <w:tr w:rsidR="001834BB" w:rsidRPr="003E068B" w:rsidTr="00D3767F">
        <w:tc>
          <w:tcPr>
            <w:tcW w:w="9356" w:type="dxa"/>
            <w:gridSpan w:val="21"/>
            <w:shd w:val="clear" w:color="auto" w:fill="BFBFBF"/>
          </w:tcPr>
          <w:p w:rsidR="001834BB" w:rsidRPr="003E068B" w:rsidRDefault="001834BB" w:rsidP="00D3767F">
            <w:pPr>
              <w:spacing w:before="100" w:after="100"/>
              <w:ind w:left="0" w:firstLine="0"/>
              <w:rPr>
                <w:rFonts w:cs="Arial"/>
                <w:b/>
                <w:i/>
                <w:szCs w:val="22"/>
              </w:rPr>
            </w:pPr>
            <w:r w:rsidRPr="003E068B">
              <w:rPr>
                <w:rFonts w:cs="Arial"/>
                <w:b/>
                <w:i/>
                <w:szCs w:val="22"/>
              </w:rPr>
              <w:t>Course(s) for which module is appropriate and status on that course</w:t>
            </w:r>
          </w:p>
        </w:tc>
      </w:tr>
      <w:tr w:rsidR="001834BB" w:rsidRPr="003E068B" w:rsidTr="00D3767F">
        <w:tc>
          <w:tcPr>
            <w:tcW w:w="5753" w:type="dxa"/>
            <w:gridSpan w:val="10"/>
            <w:shd w:val="clear" w:color="auto" w:fill="BFBFBF"/>
          </w:tcPr>
          <w:p w:rsidR="001834BB" w:rsidRPr="003E068B" w:rsidRDefault="001834BB" w:rsidP="00D3767F">
            <w:pPr>
              <w:spacing w:after="0"/>
              <w:ind w:left="0" w:firstLine="0"/>
              <w:rPr>
                <w:rFonts w:cs="Arial"/>
                <w:b/>
                <w:szCs w:val="22"/>
              </w:rPr>
            </w:pPr>
            <w:r w:rsidRPr="003E068B">
              <w:rPr>
                <w:rFonts w:cs="Arial"/>
                <w:b/>
                <w:szCs w:val="22"/>
              </w:rPr>
              <w:t>Course</w:t>
            </w:r>
          </w:p>
        </w:tc>
        <w:tc>
          <w:tcPr>
            <w:tcW w:w="3603" w:type="dxa"/>
            <w:gridSpan w:val="11"/>
            <w:shd w:val="clear" w:color="auto" w:fill="BFBFBF"/>
          </w:tcPr>
          <w:p w:rsidR="001834BB" w:rsidRPr="003E068B" w:rsidRDefault="001834BB" w:rsidP="00D3767F">
            <w:pPr>
              <w:spacing w:after="0"/>
              <w:ind w:left="0" w:firstLine="0"/>
              <w:rPr>
                <w:rFonts w:cs="Arial"/>
                <w:b/>
                <w:szCs w:val="22"/>
              </w:rPr>
            </w:pPr>
            <w:r w:rsidRPr="003E068B">
              <w:rPr>
                <w:rFonts w:cs="Arial"/>
                <w:b/>
                <w:szCs w:val="22"/>
              </w:rPr>
              <w:t>Status (mandatory/ compulsory/ optional)</w:t>
            </w:r>
          </w:p>
        </w:tc>
      </w:tr>
      <w:tr w:rsidR="001834BB" w:rsidRPr="003E068B" w:rsidTr="00D3767F">
        <w:tc>
          <w:tcPr>
            <w:tcW w:w="5753" w:type="dxa"/>
            <w:gridSpan w:val="10"/>
            <w:shd w:val="clear" w:color="auto" w:fill="auto"/>
          </w:tcPr>
          <w:p w:rsidR="001834BB" w:rsidRPr="003E068B" w:rsidRDefault="001834BB" w:rsidP="00D3767F">
            <w:pPr>
              <w:spacing w:after="0"/>
              <w:ind w:left="0" w:firstLine="0"/>
              <w:rPr>
                <w:rFonts w:cs="Arial"/>
                <w:szCs w:val="22"/>
              </w:rPr>
            </w:pPr>
            <w:r w:rsidRPr="003E068B">
              <w:rPr>
                <w:rFonts w:cs="Arial"/>
                <w:szCs w:val="22"/>
              </w:rPr>
              <w:t>MSc Public Health</w:t>
            </w:r>
          </w:p>
        </w:tc>
        <w:tc>
          <w:tcPr>
            <w:tcW w:w="3603" w:type="dxa"/>
            <w:gridSpan w:val="11"/>
            <w:shd w:val="clear" w:color="auto" w:fill="auto"/>
          </w:tcPr>
          <w:p w:rsidR="001834BB" w:rsidRPr="003E068B" w:rsidRDefault="001834BB" w:rsidP="00D3767F">
            <w:pPr>
              <w:spacing w:after="0"/>
              <w:ind w:left="0" w:firstLine="0"/>
              <w:rPr>
                <w:rFonts w:cs="Arial"/>
                <w:szCs w:val="22"/>
              </w:rPr>
            </w:pPr>
            <w:r w:rsidRPr="003E068B">
              <w:rPr>
                <w:rFonts w:cs="Arial"/>
                <w:szCs w:val="22"/>
              </w:rPr>
              <w:t xml:space="preserve">Mandatory </w:t>
            </w:r>
          </w:p>
        </w:tc>
      </w:tr>
      <w:tr w:rsidR="001834BB" w:rsidRPr="003E068B" w:rsidTr="00D3767F">
        <w:tc>
          <w:tcPr>
            <w:tcW w:w="5753" w:type="dxa"/>
            <w:gridSpan w:val="10"/>
            <w:shd w:val="clear" w:color="auto" w:fill="auto"/>
          </w:tcPr>
          <w:p w:rsidR="001834BB" w:rsidRPr="003E068B" w:rsidRDefault="001834BB" w:rsidP="00D3767F">
            <w:pPr>
              <w:spacing w:after="0"/>
              <w:ind w:left="0" w:firstLine="0"/>
              <w:rPr>
                <w:rFonts w:cs="Arial"/>
                <w:szCs w:val="22"/>
              </w:rPr>
            </w:pPr>
            <w:r w:rsidRPr="003E068B">
              <w:rPr>
                <w:rFonts w:cs="Arial"/>
                <w:szCs w:val="22"/>
              </w:rPr>
              <w:t>MSc Leadership &amp; Commissioning</w:t>
            </w:r>
          </w:p>
        </w:tc>
        <w:tc>
          <w:tcPr>
            <w:tcW w:w="3603" w:type="dxa"/>
            <w:gridSpan w:val="11"/>
            <w:shd w:val="clear" w:color="auto" w:fill="auto"/>
          </w:tcPr>
          <w:p w:rsidR="001834BB" w:rsidRPr="003E068B" w:rsidRDefault="001834BB" w:rsidP="00D3767F">
            <w:pPr>
              <w:spacing w:after="0"/>
              <w:ind w:left="0" w:firstLine="0"/>
              <w:rPr>
                <w:rFonts w:cs="Arial"/>
                <w:szCs w:val="22"/>
              </w:rPr>
            </w:pPr>
            <w:r w:rsidRPr="003E068B">
              <w:rPr>
                <w:rFonts w:cs="Arial"/>
                <w:szCs w:val="22"/>
              </w:rPr>
              <w:t>Optional</w:t>
            </w:r>
          </w:p>
        </w:tc>
      </w:tr>
      <w:tr w:rsidR="001834BB" w:rsidRPr="003E068B" w:rsidTr="00D3767F">
        <w:tc>
          <w:tcPr>
            <w:tcW w:w="5753" w:type="dxa"/>
            <w:gridSpan w:val="10"/>
            <w:shd w:val="clear" w:color="auto" w:fill="auto"/>
          </w:tcPr>
          <w:p w:rsidR="001834BB" w:rsidRPr="003E068B" w:rsidRDefault="001834BB" w:rsidP="00D3767F">
            <w:pPr>
              <w:spacing w:after="0"/>
              <w:ind w:left="0" w:firstLine="0"/>
              <w:rPr>
                <w:rFonts w:cs="Arial"/>
                <w:szCs w:val="22"/>
              </w:rPr>
            </w:pPr>
            <w:r w:rsidRPr="003E068B">
              <w:rPr>
                <w:rFonts w:cs="Arial"/>
                <w:szCs w:val="22"/>
              </w:rPr>
              <w:t>MA International Health Promotion</w:t>
            </w:r>
          </w:p>
        </w:tc>
        <w:tc>
          <w:tcPr>
            <w:tcW w:w="3603" w:type="dxa"/>
            <w:gridSpan w:val="11"/>
            <w:shd w:val="clear" w:color="auto" w:fill="auto"/>
          </w:tcPr>
          <w:p w:rsidR="001834BB" w:rsidRPr="003E068B" w:rsidRDefault="001834BB" w:rsidP="00D3767F">
            <w:pPr>
              <w:spacing w:after="0" w:line="240" w:lineRule="auto"/>
              <w:rPr>
                <w:rFonts w:cs="Arial"/>
                <w:szCs w:val="22"/>
              </w:rPr>
            </w:pPr>
            <w:r w:rsidRPr="003E068B">
              <w:rPr>
                <w:rFonts w:cs="Arial"/>
                <w:szCs w:val="22"/>
              </w:rPr>
              <w:t>Optional</w:t>
            </w:r>
          </w:p>
        </w:tc>
      </w:tr>
    </w:tbl>
    <w:p w:rsidR="001834BB" w:rsidRPr="003E068B" w:rsidRDefault="001834BB" w:rsidP="001834BB">
      <w:pPr>
        <w:spacing w:after="0" w:line="240" w:lineRule="auto"/>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417"/>
      </w:tblGrid>
      <w:tr w:rsidR="001834BB" w:rsidRPr="003E068B" w:rsidTr="00D3767F">
        <w:tc>
          <w:tcPr>
            <w:tcW w:w="9356" w:type="dxa"/>
            <w:gridSpan w:val="3"/>
            <w:shd w:val="clear" w:color="auto" w:fill="BFBFBF"/>
          </w:tcPr>
          <w:p w:rsidR="001834BB" w:rsidRPr="003E068B" w:rsidRDefault="001834BB" w:rsidP="00D3767F">
            <w:pPr>
              <w:pStyle w:val="Heading2"/>
              <w:rPr>
                <w:szCs w:val="22"/>
              </w:rPr>
            </w:pPr>
            <w:r w:rsidRPr="003E068B">
              <w:rPr>
                <w:szCs w:val="22"/>
              </w:rPr>
              <w:t>MODULE AIMS, ASSESSMENT AND SUPPORT</w:t>
            </w:r>
          </w:p>
        </w:tc>
      </w:tr>
      <w:tr w:rsidR="001834BB" w:rsidRPr="003E068B" w:rsidTr="00D3767F">
        <w:tc>
          <w:tcPr>
            <w:tcW w:w="2813"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Aims</w:t>
            </w:r>
          </w:p>
        </w:tc>
        <w:tc>
          <w:tcPr>
            <w:tcW w:w="6543" w:type="dxa"/>
            <w:gridSpan w:val="2"/>
          </w:tcPr>
          <w:p w:rsidR="00B77A62" w:rsidRPr="00172F13" w:rsidRDefault="00B77A62" w:rsidP="00B77A62">
            <w:pPr>
              <w:spacing w:after="0"/>
              <w:ind w:left="0" w:firstLine="0"/>
              <w:rPr>
                <w:rFonts w:cs="Arial"/>
                <w:szCs w:val="22"/>
              </w:rPr>
            </w:pPr>
            <w:r w:rsidRPr="00172F13">
              <w:rPr>
                <w:rFonts w:cs="Arial"/>
                <w:szCs w:val="22"/>
              </w:rPr>
              <w:t>The aim of the module is</w:t>
            </w:r>
            <w:r>
              <w:rPr>
                <w:rFonts w:cs="Arial"/>
                <w:szCs w:val="22"/>
              </w:rPr>
              <w:t xml:space="preserve"> to</w:t>
            </w:r>
            <w:r w:rsidRPr="00172F13">
              <w:rPr>
                <w:rFonts w:cs="Arial"/>
                <w:szCs w:val="22"/>
              </w:rPr>
              <w:t>:</w:t>
            </w:r>
          </w:p>
          <w:p w:rsidR="001834BB" w:rsidRPr="00B77A62" w:rsidRDefault="00B77A62" w:rsidP="00B77A62">
            <w:pPr>
              <w:pStyle w:val="ListParagraph"/>
              <w:widowControl w:val="0"/>
              <w:numPr>
                <w:ilvl w:val="0"/>
                <w:numId w:val="17"/>
              </w:numPr>
              <w:overflowPunct w:val="0"/>
              <w:adjustRightInd w:val="0"/>
              <w:spacing w:after="0" w:line="240" w:lineRule="auto"/>
              <w:rPr>
                <w:rFonts w:ascii="Arial" w:hAnsi="Arial" w:cs="Arial"/>
              </w:rPr>
            </w:pPr>
            <w:r w:rsidRPr="00B77A62">
              <w:rPr>
                <w:rFonts w:ascii="Arial" w:hAnsi="Arial" w:cs="Arial"/>
              </w:rPr>
              <w:t>t</w:t>
            </w:r>
            <w:r w:rsidR="001834BB" w:rsidRPr="00B77A62">
              <w:rPr>
                <w:rFonts w:ascii="Arial" w:hAnsi="Arial" w:cs="Arial"/>
              </w:rPr>
              <w:t xml:space="preserve">o provide knowledge and understanding of the application of the scientific bases of public health </w:t>
            </w:r>
          </w:p>
          <w:p w:rsidR="00E375AE" w:rsidRPr="00B77A62" w:rsidRDefault="00E375AE" w:rsidP="00E375AE">
            <w:pPr>
              <w:pStyle w:val="ListParagraph"/>
              <w:spacing w:after="0"/>
              <w:rPr>
                <w:rFonts w:ascii="Arial" w:hAnsi="Arial" w:cs="Arial"/>
                <w:lang w:val="en"/>
              </w:rPr>
            </w:pPr>
          </w:p>
          <w:p w:rsidR="00E375AE" w:rsidRPr="00B77A62" w:rsidRDefault="00B77A62" w:rsidP="00E375AE">
            <w:pPr>
              <w:pStyle w:val="ListParagraph"/>
              <w:numPr>
                <w:ilvl w:val="0"/>
                <w:numId w:val="3"/>
              </w:numPr>
              <w:spacing w:after="0"/>
              <w:rPr>
                <w:rFonts w:ascii="Arial" w:hAnsi="Arial" w:cs="Arial"/>
                <w:lang w:val="en"/>
              </w:rPr>
            </w:pPr>
            <w:r w:rsidRPr="00B77A62">
              <w:rPr>
                <w:rFonts w:ascii="Arial" w:hAnsi="Arial" w:cs="Arial"/>
              </w:rPr>
              <w:t>t</w:t>
            </w:r>
            <w:r w:rsidR="00E375AE" w:rsidRPr="00B77A62">
              <w:rPr>
                <w:rFonts w:ascii="Arial" w:hAnsi="Arial" w:cs="Arial"/>
              </w:rPr>
              <w:t>o foster critical thinking and develop ability to contribute to future public health research, policy and practice</w:t>
            </w:r>
          </w:p>
          <w:p w:rsidR="00E375AE" w:rsidRPr="003E068B" w:rsidRDefault="00E375AE" w:rsidP="00E375AE">
            <w:pPr>
              <w:widowControl w:val="0"/>
              <w:overflowPunct w:val="0"/>
              <w:adjustRightInd w:val="0"/>
              <w:spacing w:after="0" w:line="240" w:lineRule="auto"/>
              <w:ind w:firstLine="0"/>
              <w:rPr>
                <w:rFonts w:cs="Arial"/>
                <w:szCs w:val="22"/>
              </w:rPr>
            </w:pPr>
          </w:p>
        </w:tc>
      </w:tr>
      <w:tr w:rsidR="001834BB" w:rsidRPr="003E068B" w:rsidTr="00D3767F">
        <w:tc>
          <w:tcPr>
            <w:tcW w:w="2813"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Learning outcomes</w:t>
            </w:r>
          </w:p>
        </w:tc>
        <w:tc>
          <w:tcPr>
            <w:tcW w:w="6543" w:type="dxa"/>
            <w:gridSpan w:val="2"/>
          </w:tcPr>
          <w:p w:rsidR="00E056C3" w:rsidRPr="003E068B" w:rsidRDefault="00E056C3" w:rsidP="00E056C3">
            <w:pPr>
              <w:spacing w:after="0" w:line="240" w:lineRule="auto"/>
              <w:ind w:left="317" w:hanging="317"/>
              <w:rPr>
                <w:rFonts w:cs="Arial"/>
                <w:szCs w:val="22"/>
              </w:rPr>
            </w:pPr>
            <w:r w:rsidRPr="003E068B">
              <w:rPr>
                <w:rFonts w:cs="Arial"/>
                <w:szCs w:val="22"/>
              </w:rPr>
              <w:t>By the end of the module the students should</w:t>
            </w:r>
            <w:r w:rsidR="003E068B" w:rsidRPr="003E068B">
              <w:rPr>
                <w:rFonts w:cs="Arial"/>
                <w:szCs w:val="22"/>
              </w:rPr>
              <w:t xml:space="preserve"> be able to </w:t>
            </w:r>
            <w:r w:rsidRPr="003E068B">
              <w:rPr>
                <w:rFonts w:cs="Arial"/>
                <w:szCs w:val="22"/>
              </w:rPr>
              <w:t>:</w:t>
            </w:r>
          </w:p>
          <w:p w:rsidR="00E056C3" w:rsidRPr="003E068B" w:rsidRDefault="00E056C3" w:rsidP="00E056C3">
            <w:pPr>
              <w:pStyle w:val="ListParagraph"/>
              <w:spacing w:after="0" w:line="240" w:lineRule="auto"/>
              <w:rPr>
                <w:rFonts w:ascii="Arial" w:hAnsi="Arial" w:cs="Arial"/>
              </w:rPr>
            </w:pPr>
          </w:p>
          <w:p w:rsidR="001834BB" w:rsidRPr="003E068B" w:rsidRDefault="009D15C7" w:rsidP="009D15C7">
            <w:pPr>
              <w:pStyle w:val="ListParagraph"/>
              <w:spacing w:after="0" w:line="240" w:lineRule="auto"/>
              <w:rPr>
                <w:rFonts w:ascii="Arial" w:hAnsi="Arial" w:cs="Arial"/>
              </w:rPr>
            </w:pPr>
            <w:r>
              <w:rPr>
                <w:rFonts w:ascii="Arial" w:hAnsi="Arial" w:cs="Arial"/>
              </w:rPr>
              <w:t xml:space="preserve">ILO1.  </w:t>
            </w:r>
            <w:r w:rsidR="00114E05">
              <w:rPr>
                <w:rFonts w:ascii="Arial" w:hAnsi="Arial" w:cs="Arial"/>
              </w:rPr>
              <w:t>c</w:t>
            </w:r>
            <w:r w:rsidR="001834BB" w:rsidRPr="003E068B">
              <w:rPr>
                <w:rFonts w:ascii="Arial" w:hAnsi="Arial" w:cs="Arial"/>
              </w:rPr>
              <w:t>ritically explore the underpinning theories and practical applications that influence public health policy and strategy development</w:t>
            </w:r>
          </w:p>
          <w:p w:rsidR="001834BB" w:rsidRPr="003E068B" w:rsidRDefault="00114E05" w:rsidP="009D15C7">
            <w:pPr>
              <w:pStyle w:val="ListParagraph"/>
              <w:spacing w:after="0" w:line="240" w:lineRule="auto"/>
              <w:rPr>
                <w:rFonts w:ascii="Arial" w:hAnsi="Arial" w:cs="Arial"/>
              </w:rPr>
            </w:pPr>
            <w:r>
              <w:rPr>
                <w:rFonts w:ascii="Arial" w:hAnsi="Arial" w:cs="Arial"/>
              </w:rPr>
              <w:t>ILO2. d</w:t>
            </w:r>
            <w:r w:rsidR="001834BB" w:rsidRPr="003E068B">
              <w:rPr>
                <w:rFonts w:ascii="Arial" w:hAnsi="Arial" w:cs="Arial"/>
              </w:rPr>
              <w:t>evelop a critical understanding of tools and measures that assess public health policies and their outcomes</w:t>
            </w:r>
          </w:p>
          <w:p w:rsidR="001834BB" w:rsidRPr="003E068B" w:rsidRDefault="00114E05" w:rsidP="009D15C7">
            <w:pPr>
              <w:pStyle w:val="ListParagraph"/>
              <w:spacing w:after="0" w:line="240" w:lineRule="auto"/>
              <w:rPr>
                <w:rFonts w:ascii="Arial" w:hAnsi="Arial" w:cs="Arial"/>
              </w:rPr>
            </w:pPr>
            <w:r>
              <w:rPr>
                <w:rFonts w:ascii="Arial" w:hAnsi="Arial" w:cs="Arial"/>
              </w:rPr>
              <w:t>ILO3. c</w:t>
            </w:r>
            <w:r w:rsidR="001834BB" w:rsidRPr="003E068B">
              <w:rPr>
                <w:rFonts w:ascii="Arial" w:hAnsi="Arial" w:cs="Arial"/>
              </w:rPr>
              <w:t xml:space="preserve">ritically assess the organisational foundations of public health and relate them to current practice </w:t>
            </w:r>
          </w:p>
          <w:p w:rsidR="00022939" w:rsidRPr="003E068B" w:rsidRDefault="00114E05" w:rsidP="00397715">
            <w:pPr>
              <w:pStyle w:val="ListParagraph"/>
              <w:spacing w:after="0" w:line="240" w:lineRule="auto"/>
              <w:rPr>
                <w:rFonts w:ascii="Arial" w:hAnsi="Arial" w:cs="Arial"/>
              </w:rPr>
            </w:pPr>
            <w:r>
              <w:rPr>
                <w:rFonts w:ascii="Arial" w:hAnsi="Arial" w:cs="Arial"/>
              </w:rPr>
              <w:t>ILO4. d</w:t>
            </w:r>
            <w:r w:rsidR="001834BB" w:rsidRPr="003E068B">
              <w:rPr>
                <w:rFonts w:ascii="Arial" w:hAnsi="Arial" w:cs="Arial"/>
              </w:rPr>
              <w:t xml:space="preserve">emonstrate an advanced understanding of the complexities of human behaviour, lifestyle and the impact of the environment on health outcomes. </w:t>
            </w:r>
          </w:p>
          <w:p w:rsidR="001834BB" w:rsidRPr="003E068B" w:rsidRDefault="00114E05" w:rsidP="00397715">
            <w:pPr>
              <w:pStyle w:val="ListParagraph"/>
              <w:spacing w:after="0" w:line="240" w:lineRule="auto"/>
              <w:rPr>
                <w:rFonts w:ascii="Arial" w:hAnsi="Arial" w:cs="Arial"/>
              </w:rPr>
            </w:pPr>
            <w:r>
              <w:rPr>
                <w:rFonts w:ascii="Arial" w:hAnsi="Arial" w:cs="Arial"/>
              </w:rPr>
              <w:t>ILO5. c</w:t>
            </w:r>
            <w:r w:rsidR="001834BB" w:rsidRPr="003E068B">
              <w:rPr>
                <w:rFonts w:ascii="Arial" w:hAnsi="Arial" w:cs="Arial"/>
              </w:rPr>
              <w:t>ritically assess approaches to health promotion and education and consider the strengths and limitations of these strategies</w:t>
            </w:r>
          </w:p>
          <w:p w:rsidR="006769AF" w:rsidRPr="003E068B" w:rsidRDefault="00114E05" w:rsidP="00D14004">
            <w:pPr>
              <w:pStyle w:val="ListParagraph"/>
              <w:spacing w:after="0"/>
              <w:rPr>
                <w:rFonts w:cs="Arial"/>
              </w:rPr>
            </w:pPr>
            <w:r>
              <w:rPr>
                <w:rFonts w:ascii="Arial" w:hAnsi="Arial" w:cs="Arial"/>
              </w:rPr>
              <w:t>ILO6. d</w:t>
            </w:r>
            <w:r w:rsidR="003E068B">
              <w:rPr>
                <w:rFonts w:ascii="Arial" w:hAnsi="Arial" w:cs="Arial"/>
              </w:rPr>
              <w:t xml:space="preserve">emonstrate </w:t>
            </w:r>
            <w:r w:rsidR="00B50146" w:rsidRPr="003E068B">
              <w:rPr>
                <w:rFonts w:ascii="Arial" w:hAnsi="Arial" w:cs="Arial"/>
              </w:rPr>
              <w:t>comprehensive u</w:t>
            </w:r>
            <w:r w:rsidR="006769AF" w:rsidRPr="003E068B">
              <w:rPr>
                <w:rFonts w:ascii="Arial" w:hAnsi="Arial" w:cs="Arial"/>
              </w:rPr>
              <w:t>nderstand</w:t>
            </w:r>
            <w:r w:rsidR="00B50146" w:rsidRPr="003E068B">
              <w:rPr>
                <w:rFonts w:ascii="Arial" w:hAnsi="Arial" w:cs="Arial"/>
              </w:rPr>
              <w:t>ing of</w:t>
            </w:r>
            <w:r w:rsidR="006769AF" w:rsidRPr="003E068B">
              <w:rPr>
                <w:rFonts w:ascii="Arial" w:hAnsi="Arial" w:cs="Arial"/>
              </w:rPr>
              <w:t xml:space="preserve"> the significance of health inequalities and critically appraise the impact of health policies on inequalities in health.</w:t>
            </w:r>
          </w:p>
        </w:tc>
      </w:tr>
      <w:tr w:rsidR="001834BB" w:rsidRPr="003E068B" w:rsidTr="006769AF">
        <w:trPr>
          <w:trHeight w:val="3783"/>
        </w:trPr>
        <w:tc>
          <w:tcPr>
            <w:tcW w:w="2813" w:type="dxa"/>
            <w:tcBorders>
              <w:bottom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lastRenderedPageBreak/>
              <w:t>Content</w:t>
            </w:r>
          </w:p>
        </w:tc>
        <w:tc>
          <w:tcPr>
            <w:tcW w:w="6543" w:type="dxa"/>
            <w:gridSpan w:val="2"/>
            <w:tcBorders>
              <w:bottom w:val="single" w:sz="4" w:space="0" w:color="auto"/>
            </w:tcBorders>
          </w:tcPr>
          <w:p w:rsidR="001834BB" w:rsidRPr="003E068B" w:rsidRDefault="001834BB" w:rsidP="001834BB">
            <w:pPr>
              <w:tabs>
                <w:tab w:val="left" w:pos="321"/>
              </w:tabs>
              <w:spacing w:after="0" w:line="240" w:lineRule="auto"/>
              <w:rPr>
                <w:rFonts w:cs="Arial"/>
                <w:szCs w:val="22"/>
              </w:rPr>
            </w:pPr>
          </w:p>
          <w:p w:rsidR="006769AF" w:rsidRPr="003E068B" w:rsidRDefault="006769AF" w:rsidP="006769A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Overall principles of public health practice</w:t>
            </w:r>
          </w:p>
          <w:p w:rsidR="006769AF" w:rsidRPr="003E068B" w:rsidRDefault="006769AF" w:rsidP="006769A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Examples of public health issues and how they are addressed</w:t>
            </w:r>
          </w:p>
          <w:p w:rsidR="006769AF" w:rsidRPr="003E068B" w:rsidRDefault="006769AF" w:rsidP="006769A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Organisational foundations of historical and current public health practice</w:t>
            </w:r>
          </w:p>
          <w:p w:rsidR="006769AF" w:rsidRPr="003E068B" w:rsidRDefault="006769AF" w:rsidP="006769A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Public health, health policy, health protection and the environment</w:t>
            </w:r>
          </w:p>
          <w:p w:rsidR="006769AF" w:rsidRPr="003E068B" w:rsidRDefault="006769AF" w:rsidP="006769A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Measuring  health gain</w:t>
            </w:r>
          </w:p>
          <w:p w:rsidR="006769AF" w:rsidRPr="003E068B" w:rsidRDefault="006769AF" w:rsidP="006769A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Quality and efficacy in public health practice</w:t>
            </w:r>
          </w:p>
          <w:p w:rsidR="006769AF" w:rsidRPr="003E068B" w:rsidRDefault="006769AF" w:rsidP="00A405E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Appropriate approaches and  organisational bases for targeting populations, communities and individuals to reduce health inequalities</w:t>
            </w:r>
          </w:p>
          <w:p w:rsidR="006769AF" w:rsidRPr="003E068B" w:rsidRDefault="006769AF" w:rsidP="006769A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Public health contribution to commissioning health care services</w:t>
            </w:r>
          </w:p>
          <w:p w:rsidR="006769AF" w:rsidRPr="003E068B" w:rsidRDefault="006769AF" w:rsidP="00A405EF">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Inequalities in health and their measurement; measures of “deprivation” and their use in the development of health policy</w:t>
            </w:r>
          </w:p>
          <w:p w:rsidR="001834BB" w:rsidRPr="003E068B" w:rsidRDefault="006769AF" w:rsidP="00D14004">
            <w:pPr>
              <w:widowControl w:val="0"/>
              <w:numPr>
                <w:ilvl w:val="0"/>
                <w:numId w:val="4"/>
              </w:numPr>
              <w:tabs>
                <w:tab w:val="left" w:pos="321"/>
              </w:tabs>
              <w:overflowPunct w:val="0"/>
              <w:adjustRightInd w:val="0"/>
              <w:spacing w:after="0" w:line="240" w:lineRule="auto"/>
              <w:rPr>
                <w:rFonts w:cs="Arial"/>
                <w:szCs w:val="22"/>
              </w:rPr>
            </w:pPr>
            <w:r w:rsidRPr="003E068B">
              <w:rPr>
                <w:rFonts w:cs="Arial"/>
                <w:szCs w:val="22"/>
              </w:rPr>
              <w:t>Evidence-based public health</w:t>
            </w:r>
          </w:p>
        </w:tc>
      </w:tr>
      <w:tr w:rsidR="001834BB" w:rsidRPr="003E068B" w:rsidTr="00D3767F">
        <w:tc>
          <w:tcPr>
            <w:tcW w:w="2813" w:type="dxa"/>
            <w:tcBorders>
              <w:bottom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Learning support</w:t>
            </w:r>
          </w:p>
        </w:tc>
        <w:tc>
          <w:tcPr>
            <w:tcW w:w="6543" w:type="dxa"/>
            <w:gridSpan w:val="2"/>
            <w:tcBorders>
              <w:bottom w:val="single" w:sz="4" w:space="0" w:color="auto"/>
            </w:tcBorders>
          </w:tcPr>
          <w:p w:rsidR="001834BB" w:rsidRPr="003E068B" w:rsidRDefault="001834BB" w:rsidP="00A405EF">
            <w:pPr>
              <w:pStyle w:val="FootnoteText"/>
              <w:numPr>
                <w:ilvl w:val="0"/>
                <w:numId w:val="0"/>
              </w:numPr>
              <w:rPr>
                <w:rFonts w:ascii="Arial" w:hAnsi="Arial" w:cs="Arial"/>
                <w:szCs w:val="22"/>
              </w:rPr>
            </w:pPr>
            <w:r w:rsidRPr="003E068B">
              <w:rPr>
                <w:rFonts w:ascii="Arial" w:hAnsi="Arial" w:cs="Arial"/>
                <w:szCs w:val="22"/>
              </w:rPr>
              <w:t>A list of core / recommended reading is av</w:t>
            </w:r>
            <w:r w:rsidR="00A405EF" w:rsidRPr="003E068B">
              <w:rPr>
                <w:rFonts w:ascii="Arial" w:hAnsi="Arial" w:cs="Arial"/>
                <w:szCs w:val="22"/>
              </w:rPr>
              <w:t xml:space="preserve">ailable on the virtual learning </w:t>
            </w:r>
            <w:r w:rsidRPr="003E068B">
              <w:rPr>
                <w:rFonts w:ascii="Arial" w:hAnsi="Arial" w:cs="Arial"/>
                <w:szCs w:val="22"/>
              </w:rPr>
              <w:t xml:space="preserve">environment </w:t>
            </w:r>
            <w:r w:rsidR="00A405EF" w:rsidRPr="003E068B">
              <w:rPr>
                <w:rFonts w:ascii="Arial" w:hAnsi="Arial" w:cs="Arial"/>
                <w:szCs w:val="22"/>
              </w:rPr>
              <w:t>Student Central</w:t>
            </w:r>
          </w:p>
          <w:p w:rsidR="001834BB" w:rsidRPr="003E068B" w:rsidRDefault="001834BB" w:rsidP="00A405EF">
            <w:pPr>
              <w:pStyle w:val="FootnoteText"/>
              <w:numPr>
                <w:ilvl w:val="0"/>
                <w:numId w:val="0"/>
              </w:numPr>
              <w:ind w:left="360" w:hanging="360"/>
              <w:rPr>
                <w:rFonts w:ascii="Arial" w:hAnsi="Arial" w:cs="Arial"/>
                <w:szCs w:val="22"/>
              </w:rPr>
            </w:pPr>
            <w:r w:rsidRPr="003E068B">
              <w:rPr>
                <w:rFonts w:ascii="Arial" w:hAnsi="Arial" w:cs="Arial"/>
                <w:szCs w:val="22"/>
              </w:rPr>
              <w:t>Reading List:</w:t>
            </w:r>
          </w:p>
          <w:p w:rsidR="001834BB" w:rsidRPr="003E068B" w:rsidRDefault="001834BB" w:rsidP="001834BB">
            <w:pPr>
              <w:spacing w:after="0"/>
              <w:rPr>
                <w:rFonts w:cs="Arial"/>
                <w:b/>
                <w:szCs w:val="22"/>
              </w:rPr>
            </w:pPr>
            <w:r w:rsidRPr="003E068B">
              <w:rPr>
                <w:rFonts w:cs="Arial"/>
                <w:b/>
                <w:szCs w:val="22"/>
              </w:rPr>
              <w:t>Books</w:t>
            </w:r>
          </w:p>
          <w:p w:rsidR="001834BB" w:rsidRPr="003E068B" w:rsidRDefault="001834BB" w:rsidP="001834BB">
            <w:pPr>
              <w:pStyle w:val="Default"/>
              <w:spacing w:line="276" w:lineRule="auto"/>
              <w:ind w:left="720"/>
              <w:rPr>
                <w:rFonts w:ascii="Arial" w:hAnsi="Arial" w:cs="Arial"/>
                <w:sz w:val="22"/>
                <w:szCs w:val="22"/>
              </w:rPr>
            </w:pPr>
          </w:p>
          <w:p w:rsidR="001834BB" w:rsidRPr="003E068B" w:rsidRDefault="001834BB" w:rsidP="001834BB">
            <w:pPr>
              <w:pStyle w:val="Default"/>
              <w:numPr>
                <w:ilvl w:val="0"/>
                <w:numId w:val="5"/>
              </w:numPr>
              <w:spacing w:line="276" w:lineRule="auto"/>
              <w:rPr>
                <w:rFonts w:ascii="Arial" w:hAnsi="Arial" w:cs="Arial"/>
                <w:color w:val="auto"/>
                <w:sz w:val="22"/>
                <w:szCs w:val="22"/>
              </w:rPr>
            </w:pPr>
            <w:r w:rsidRPr="003E068B">
              <w:rPr>
                <w:rFonts w:ascii="Arial" w:hAnsi="Arial" w:cs="Arial"/>
                <w:color w:val="auto"/>
                <w:sz w:val="22"/>
                <w:szCs w:val="22"/>
              </w:rPr>
              <w:t>Donaldson and Scally. Donaldson’s Essential Public Health. 3</w:t>
            </w:r>
            <w:r w:rsidRPr="003E068B">
              <w:rPr>
                <w:rFonts w:ascii="Arial" w:hAnsi="Arial" w:cs="Arial"/>
                <w:color w:val="auto"/>
                <w:sz w:val="22"/>
                <w:szCs w:val="22"/>
                <w:vertAlign w:val="superscript"/>
              </w:rPr>
              <w:t>rd</w:t>
            </w:r>
            <w:r w:rsidRPr="003E068B">
              <w:rPr>
                <w:rFonts w:ascii="Arial" w:hAnsi="Arial" w:cs="Arial"/>
                <w:color w:val="auto"/>
                <w:sz w:val="22"/>
                <w:szCs w:val="22"/>
              </w:rPr>
              <w:t xml:space="preserve"> ed. Radcliffe Publishing: Oxford; 2009 </w:t>
            </w:r>
          </w:p>
          <w:p w:rsidR="001834BB" w:rsidRPr="003E068B" w:rsidRDefault="001834BB" w:rsidP="001834BB">
            <w:pPr>
              <w:pStyle w:val="ListParagraph"/>
              <w:numPr>
                <w:ilvl w:val="0"/>
                <w:numId w:val="5"/>
              </w:numPr>
              <w:spacing w:after="0" w:line="240" w:lineRule="auto"/>
              <w:rPr>
                <w:rFonts w:ascii="Arial" w:eastAsia="Times New Roman" w:hAnsi="Arial" w:cs="Arial"/>
                <w:lang w:eastAsia="en-GB"/>
              </w:rPr>
            </w:pPr>
            <w:r w:rsidRPr="003E068B">
              <w:rPr>
                <w:rFonts w:ascii="Arial" w:eastAsia="Times New Roman" w:hAnsi="Arial" w:cs="Arial"/>
                <w:lang w:eastAsia="en-GB"/>
              </w:rPr>
              <w:t xml:space="preserve">Wilson Frances, and Andi Mabhala, eds. </w:t>
            </w:r>
            <w:r w:rsidRPr="003E068B">
              <w:rPr>
                <w:rFonts w:ascii="Arial" w:eastAsia="Times New Roman" w:hAnsi="Arial" w:cs="Arial"/>
                <w:iCs/>
                <w:lang w:eastAsia="en-GB"/>
              </w:rPr>
              <w:t>Key concepts in public health</w:t>
            </w:r>
            <w:r w:rsidRPr="003E068B">
              <w:rPr>
                <w:rFonts w:ascii="Arial" w:eastAsia="Times New Roman" w:hAnsi="Arial" w:cs="Arial"/>
                <w:lang w:eastAsia="en-GB"/>
              </w:rPr>
              <w:t>. Sage, 2008.</w:t>
            </w:r>
          </w:p>
          <w:p w:rsidR="001834BB" w:rsidRPr="003E068B" w:rsidRDefault="001834BB" w:rsidP="001834BB">
            <w:pPr>
              <w:pStyle w:val="ListParagraph"/>
              <w:numPr>
                <w:ilvl w:val="0"/>
                <w:numId w:val="5"/>
              </w:numPr>
              <w:spacing w:after="0"/>
              <w:rPr>
                <w:rFonts w:ascii="Arial" w:hAnsi="Arial" w:cs="Arial"/>
                <w:lang w:val="en-US"/>
              </w:rPr>
            </w:pPr>
            <w:r w:rsidRPr="003E068B">
              <w:rPr>
                <w:rFonts w:ascii="Arial" w:hAnsi="Arial" w:cs="Arial"/>
              </w:rPr>
              <w:t>Naidoo J &amp; J Wills. Public health and health promotion: developing practice. 3</w:t>
            </w:r>
            <w:r w:rsidRPr="003E068B">
              <w:rPr>
                <w:rFonts w:ascii="Arial" w:hAnsi="Arial" w:cs="Arial"/>
                <w:vertAlign w:val="superscript"/>
              </w:rPr>
              <w:t>rd</w:t>
            </w:r>
            <w:r w:rsidRPr="003E068B">
              <w:rPr>
                <w:rFonts w:ascii="Arial" w:hAnsi="Arial" w:cs="Arial"/>
              </w:rPr>
              <w:t xml:space="preserve"> ed. Edinburgh: Baillière Tindall; 2010</w:t>
            </w:r>
          </w:p>
          <w:p w:rsidR="001834BB" w:rsidRPr="003E068B" w:rsidRDefault="001834BB" w:rsidP="001834BB">
            <w:pPr>
              <w:pStyle w:val="Default"/>
              <w:numPr>
                <w:ilvl w:val="0"/>
                <w:numId w:val="5"/>
              </w:numPr>
              <w:spacing w:line="276" w:lineRule="auto"/>
              <w:ind w:left="714" w:hanging="357"/>
              <w:rPr>
                <w:rFonts w:ascii="Arial" w:hAnsi="Arial" w:cs="Arial"/>
                <w:color w:val="auto"/>
                <w:sz w:val="22"/>
                <w:szCs w:val="22"/>
              </w:rPr>
            </w:pPr>
            <w:r w:rsidRPr="003E068B">
              <w:rPr>
                <w:rFonts w:ascii="Arial" w:hAnsi="Arial" w:cs="Arial"/>
                <w:color w:val="auto"/>
                <w:sz w:val="22"/>
                <w:szCs w:val="22"/>
              </w:rPr>
              <w:t>Eds Jones L and Douglas. Public Health: Building Innovative Practice:  Sage/Open University: Milton Keynes; 2012</w:t>
            </w:r>
          </w:p>
          <w:p w:rsidR="001834BB" w:rsidRPr="003E068B" w:rsidRDefault="001834BB" w:rsidP="001834BB">
            <w:pPr>
              <w:pStyle w:val="ListParagraph"/>
              <w:numPr>
                <w:ilvl w:val="0"/>
                <w:numId w:val="5"/>
              </w:numPr>
              <w:spacing w:after="0"/>
              <w:rPr>
                <w:rFonts w:ascii="Arial" w:hAnsi="Arial" w:cs="Arial"/>
              </w:rPr>
            </w:pPr>
            <w:r w:rsidRPr="003E068B">
              <w:rPr>
                <w:rFonts w:ascii="Arial" w:hAnsi="Arial" w:cs="Arial"/>
              </w:rPr>
              <w:t>Guest C et al (editor). Oxford Handbook of Public Health Practice. 3rd ed. Oxford: Oxford University Press; 2013</w:t>
            </w:r>
          </w:p>
          <w:p w:rsidR="001834BB" w:rsidRPr="003E068B" w:rsidRDefault="001834BB" w:rsidP="001834BB">
            <w:pPr>
              <w:pStyle w:val="ListParagraph"/>
              <w:numPr>
                <w:ilvl w:val="0"/>
                <w:numId w:val="5"/>
              </w:numPr>
              <w:spacing w:after="0"/>
              <w:rPr>
                <w:rFonts w:ascii="Arial" w:hAnsi="Arial" w:cs="Arial"/>
              </w:rPr>
            </w:pPr>
            <w:r w:rsidRPr="003E068B">
              <w:rPr>
                <w:rFonts w:ascii="Arial" w:hAnsi="Arial" w:cs="Arial"/>
              </w:rPr>
              <w:t>Stephen Gillian, Jan Yates and Padmanabhan Badrinath. Essential Public Health: Theory and Practice. 2</w:t>
            </w:r>
            <w:r w:rsidRPr="003E068B">
              <w:rPr>
                <w:rFonts w:ascii="Arial" w:hAnsi="Arial" w:cs="Arial"/>
                <w:vertAlign w:val="superscript"/>
              </w:rPr>
              <w:t>nd</w:t>
            </w:r>
            <w:r w:rsidRPr="003E068B">
              <w:rPr>
                <w:rFonts w:ascii="Arial" w:hAnsi="Arial" w:cs="Arial"/>
              </w:rPr>
              <w:t xml:space="preserve"> ed Cambridge University Press; 2014</w:t>
            </w:r>
          </w:p>
          <w:p w:rsidR="001834BB" w:rsidRPr="003E068B" w:rsidRDefault="001834BB" w:rsidP="001834BB">
            <w:pPr>
              <w:pStyle w:val="ListParagraph"/>
              <w:numPr>
                <w:ilvl w:val="0"/>
                <w:numId w:val="5"/>
              </w:numPr>
              <w:spacing w:after="0" w:line="240" w:lineRule="auto"/>
              <w:rPr>
                <w:rFonts w:ascii="Arial" w:eastAsia="Times New Roman" w:hAnsi="Arial" w:cs="Arial"/>
                <w:lang w:eastAsia="en-GB"/>
              </w:rPr>
            </w:pPr>
            <w:r w:rsidRPr="003E068B">
              <w:rPr>
                <w:rFonts w:ascii="Arial" w:eastAsia="Times New Roman" w:hAnsi="Arial" w:cs="Arial"/>
                <w:lang w:eastAsia="en-GB"/>
              </w:rPr>
              <w:t>Rozer Detels, Robert Beaglehole, Mary Ann Lan sang and Martin Guildford, 5</w:t>
            </w:r>
            <w:r w:rsidRPr="003E068B">
              <w:rPr>
                <w:rFonts w:ascii="Arial" w:eastAsia="Times New Roman" w:hAnsi="Arial" w:cs="Arial"/>
                <w:vertAlign w:val="superscript"/>
                <w:lang w:eastAsia="en-GB"/>
              </w:rPr>
              <w:t>th</w:t>
            </w:r>
            <w:r w:rsidRPr="003E068B">
              <w:rPr>
                <w:rFonts w:ascii="Arial" w:eastAsia="Times New Roman" w:hAnsi="Arial" w:cs="Arial"/>
                <w:lang w:eastAsia="en-GB"/>
              </w:rPr>
              <w:t xml:space="preserve"> ed. </w:t>
            </w:r>
            <w:r w:rsidRPr="003E068B">
              <w:rPr>
                <w:rFonts w:ascii="Arial" w:eastAsia="Times New Roman" w:hAnsi="Arial" w:cs="Arial"/>
                <w:iCs/>
                <w:lang w:eastAsia="en-GB"/>
              </w:rPr>
              <w:t>Oxford textbook of public health</w:t>
            </w:r>
            <w:r w:rsidRPr="003E068B">
              <w:rPr>
                <w:rFonts w:ascii="Arial" w:eastAsia="Times New Roman" w:hAnsi="Arial" w:cs="Arial"/>
                <w:lang w:eastAsia="en-GB"/>
              </w:rPr>
              <w:t>. Oxford University Press, 20011.</w:t>
            </w:r>
          </w:p>
          <w:p w:rsidR="001834BB" w:rsidRPr="003E068B" w:rsidRDefault="001834BB" w:rsidP="001834BB">
            <w:pPr>
              <w:pStyle w:val="ListParagraph"/>
              <w:numPr>
                <w:ilvl w:val="0"/>
                <w:numId w:val="5"/>
              </w:numPr>
              <w:spacing w:after="0" w:line="240" w:lineRule="auto"/>
              <w:rPr>
                <w:rFonts w:ascii="Arial" w:eastAsia="Times New Roman" w:hAnsi="Arial" w:cs="Arial"/>
                <w:lang w:eastAsia="en-GB"/>
              </w:rPr>
            </w:pPr>
            <w:r w:rsidRPr="003E068B">
              <w:rPr>
                <w:rFonts w:ascii="Arial" w:eastAsia="Times New Roman" w:hAnsi="Arial" w:cs="Arial"/>
                <w:lang w:eastAsia="en-GB"/>
              </w:rPr>
              <w:t>Marmot, Michael, and Richard Wilkinson. 2</w:t>
            </w:r>
            <w:r w:rsidRPr="003E068B">
              <w:rPr>
                <w:rFonts w:ascii="Arial" w:eastAsia="Times New Roman" w:hAnsi="Arial" w:cs="Arial"/>
                <w:vertAlign w:val="superscript"/>
                <w:lang w:eastAsia="en-GB"/>
              </w:rPr>
              <w:t>nd</w:t>
            </w:r>
            <w:r w:rsidRPr="003E068B">
              <w:rPr>
                <w:rFonts w:ascii="Arial" w:eastAsia="Times New Roman" w:hAnsi="Arial" w:cs="Arial"/>
                <w:lang w:eastAsia="en-GB"/>
              </w:rPr>
              <w:t xml:space="preserve"> eds. </w:t>
            </w:r>
            <w:r w:rsidRPr="003E068B">
              <w:rPr>
                <w:rFonts w:ascii="Arial" w:eastAsia="Times New Roman" w:hAnsi="Arial" w:cs="Arial"/>
                <w:iCs/>
                <w:lang w:eastAsia="en-GB"/>
              </w:rPr>
              <w:t>Social determinants of health</w:t>
            </w:r>
            <w:r w:rsidRPr="003E068B">
              <w:rPr>
                <w:rFonts w:ascii="Arial" w:eastAsia="Times New Roman" w:hAnsi="Arial" w:cs="Arial"/>
                <w:lang w:eastAsia="en-GB"/>
              </w:rPr>
              <w:t>. Oxford University Press, 2005.</w:t>
            </w:r>
          </w:p>
          <w:p w:rsidR="001834BB" w:rsidRPr="003E068B" w:rsidRDefault="001834BB" w:rsidP="001834BB">
            <w:pPr>
              <w:pStyle w:val="ListParagraph"/>
              <w:numPr>
                <w:ilvl w:val="0"/>
                <w:numId w:val="5"/>
              </w:numPr>
              <w:rPr>
                <w:rFonts w:ascii="Arial" w:hAnsi="Arial" w:cs="Arial"/>
              </w:rPr>
            </w:pPr>
            <w:r w:rsidRPr="003E068B">
              <w:rPr>
                <w:rFonts w:ascii="Arial" w:hAnsi="Arial" w:cs="Arial"/>
              </w:rPr>
              <w:t xml:space="preserve">Ewles, Linda, and Ina Simnett. </w:t>
            </w:r>
            <w:r w:rsidRPr="003E068B">
              <w:rPr>
                <w:rFonts w:ascii="Arial" w:hAnsi="Arial" w:cs="Arial"/>
                <w:iCs/>
              </w:rPr>
              <w:t>Promoting health: a practical guide</w:t>
            </w:r>
            <w:r w:rsidRPr="003E068B">
              <w:rPr>
                <w:rFonts w:ascii="Arial" w:hAnsi="Arial" w:cs="Arial"/>
              </w:rPr>
              <w:t>. 6</w:t>
            </w:r>
            <w:r w:rsidRPr="003E068B">
              <w:rPr>
                <w:rFonts w:ascii="Arial" w:hAnsi="Arial" w:cs="Arial"/>
                <w:vertAlign w:val="superscript"/>
              </w:rPr>
              <w:t>th</w:t>
            </w:r>
            <w:r w:rsidRPr="003E068B">
              <w:rPr>
                <w:rFonts w:ascii="Arial" w:hAnsi="Arial" w:cs="Arial"/>
              </w:rPr>
              <w:t xml:space="preserve"> ed London: Baillière Tindall, 2010.</w:t>
            </w:r>
          </w:p>
          <w:p w:rsidR="001834BB" w:rsidRPr="003E068B" w:rsidRDefault="001834BB" w:rsidP="001834BB">
            <w:pPr>
              <w:pStyle w:val="ListParagraph"/>
              <w:numPr>
                <w:ilvl w:val="0"/>
                <w:numId w:val="5"/>
              </w:numPr>
              <w:rPr>
                <w:rFonts w:ascii="Arial" w:hAnsi="Arial" w:cs="Arial"/>
              </w:rPr>
            </w:pPr>
            <w:r w:rsidRPr="003E068B">
              <w:rPr>
                <w:rFonts w:ascii="Arial" w:hAnsi="Arial" w:cs="Arial"/>
              </w:rPr>
              <w:lastRenderedPageBreak/>
              <w:t xml:space="preserve"> </w:t>
            </w:r>
            <w:r w:rsidRPr="003E068B">
              <w:rPr>
                <w:rFonts w:ascii="Arial" w:eastAsia="Times New Roman" w:hAnsi="Arial" w:cs="Arial"/>
                <w:lang w:eastAsia="en-GB"/>
              </w:rPr>
              <w:t xml:space="preserve">Hubley, John, Copeman, June, Woodall, James </w:t>
            </w:r>
            <w:r w:rsidRPr="003E068B">
              <w:rPr>
                <w:rFonts w:ascii="Arial" w:eastAsia="Times New Roman" w:hAnsi="Arial" w:cs="Arial"/>
                <w:bCs/>
                <w:lang w:eastAsia="en-GB"/>
              </w:rPr>
              <w:t>Practical health promotion. 2</w:t>
            </w:r>
            <w:r w:rsidRPr="003E068B">
              <w:rPr>
                <w:rFonts w:ascii="Arial" w:eastAsia="Times New Roman" w:hAnsi="Arial" w:cs="Arial"/>
                <w:bCs/>
                <w:vertAlign w:val="superscript"/>
                <w:lang w:eastAsia="en-GB"/>
              </w:rPr>
              <w:t>nd</w:t>
            </w:r>
            <w:r w:rsidRPr="003E068B">
              <w:rPr>
                <w:rFonts w:ascii="Arial" w:eastAsia="Times New Roman" w:hAnsi="Arial" w:cs="Arial"/>
                <w:bCs/>
                <w:lang w:eastAsia="en-GB"/>
              </w:rPr>
              <w:t xml:space="preserve"> ed. </w:t>
            </w:r>
            <w:r w:rsidRPr="003E068B">
              <w:rPr>
                <w:rFonts w:ascii="Arial" w:hAnsi="Arial" w:cs="Arial"/>
              </w:rPr>
              <w:t>Polity Press 2013</w:t>
            </w:r>
          </w:p>
          <w:p w:rsidR="001834BB" w:rsidRPr="003E068B" w:rsidRDefault="001834BB" w:rsidP="001834BB">
            <w:pPr>
              <w:pStyle w:val="ListParagraph"/>
              <w:numPr>
                <w:ilvl w:val="0"/>
                <w:numId w:val="5"/>
              </w:numPr>
              <w:spacing w:line="240" w:lineRule="auto"/>
              <w:outlineLvl w:val="0"/>
              <w:rPr>
                <w:rFonts w:ascii="Arial" w:eastAsia="Times New Roman" w:hAnsi="Arial" w:cs="Arial"/>
                <w:lang w:eastAsia="en-GB"/>
              </w:rPr>
            </w:pPr>
            <w:r w:rsidRPr="003E068B">
              <w:rPr>
                <w:rFonts w:ascii="Arial" w:eastAsia="Times New Roman" w:hAnsi="Arial" w:cs="Arial"/>
                <w:kern w:val="36"/>
                <w:lang w:eastAsia="en-GB"/>
              </w:rPr>
              <w:t xml:space="preserve">Stephen Morris, Devlin Nancy, Parkin David Anne Spencer. Economic Analysis in Healthcare. </w:t>
            </w:r>
            <w:r w:rsidRPr="003E068B">
              <w:rPr>
                <w:rFonts w:ascii="Arial" w:hAnsi="Arial" w:cs="Arial"/>
              </w:rPr>
              <w:t>2</w:t>
            </w:r>
            <w:r w:rsidRPr="003E068B">
              <w:rPr>
                <w:rFonts w:ascii="Arial" w:hAnsi="Arial" w:cs="Arial"/>
                <w:vertAlign w:val="superscript"/>
              </w:rPr>
              <w:t>nd</w:t>
            </w:r>
            <w:r w:rsidRPr="003E068B">
              <w:rPr>
                <w:rFonts w:ascii="Arial" w:hAnsi="Arial" w:cs="Arial"/>
              </w:rPr>
              <w:t xml:space="preserve"> eds John Wiley &amp; Sons 2012</w:t>
            </w:r>
          </w:p>
          <w:p w:rsidR="001834BB" w:rsidRPr="003E068B" w:rsidRDefault="001834BB" w:rsidP="001834BB">
            <w:pPr>
              <w:pStyle w:val="ListParagraph"/>
              <w:numPr>
                <w:ilvl w:val="0"/>
                <w:numId w:val="5"/>
              </w:numPr>
              <w:rPr>
                <w:rFonts w:ascii="Arial" w:hAnsi="Arial" w:cs="Arial"/>
              </w:rPr>
            </w:pPr>
            <w:r w:rsidRPr="003E068B">
              <w:rPr>
                <w:rFonts w:ascii="Arial" w:eastAsia="Times New Roman" w:hAnsi="Arial" w:cs="Arial"/>
                <w:lang w:eastAsia="en-GB"/>
              </w:rPr>
              <w:t xml:space="preserve">French, Jeff. </w:t>
            </w:r>
            <w:hyperlink r:id="rId8" w:tooltip="View item" w:history="1">
              <w:r w:rsidRPr="003E068B">
                <w:rPr>
                  <w:rStyle w:val="Hyperlink"/>
                  <w:rFonts w:ascii="Arial" w:hAnsi="Arial" w:cs="Arial"/>
                  <w:bCs/>
                </w:rPr>
                <w:t>Social marketing and public health: theory and practice</w:t>
              </w:r>
            </w:hyperlink>
            <w:r w:rsidRPr="003E068B">
              <w:rPr>
                <w:rFonts w:ascii="Arial" w:eastAsia="Times New Roman" w:hAnsi="Arial" w:cs="Arial"/>
                <w:lang w:eastAsia="en-GB"/>
              </w:rPr>
              <w:t xml:space="preserve">. </w:t>
            </w:r>
            <w:r w:rsidRPr="003E068B">
              <w:rPr>
                <w:rFonts w:ascii="Arial" w:hAnsi="Arial" w:cs="Arial"/>
              </w:rPr>
              <w:t>Oxford University Press 2013</w:t>
            </w:r>
          </w:p>
          <w:p w:rsidR="001834BB" w:rsidRPr="003E068B" w:rsidRDefault="001834BB" w:rsidP="001834BB">
            <w:pPr>
              <w:pStyle w:val="ListParagraph"/>
              <w:numPr>
                <w:ilvl w:val="0"/>
                <w:numId w:val="5"/>
              </w:numPr>
              <w:rPr>
                <w:rFonts w:ascii="Arial" w:hAnsi="Arial" w:cs="Arial"/>
              </w:rPr>
            </w:pPr>
            <w:r w:rsidRPr="003E068B">
              <w:rPr>
                <w:rFonts w:ascii="Arial" w:hAnsi="Arial" w:cs="Arial"/>
              </w:rPr>
              <w:t>Alan R. Andreasen. Social Marketing in the 21st Century. Sage Publication 2003</w:t>
            </w:r>
          </w:p>
          <w:p w:rsidR="001834BB" w:rsidRPr="003E068B" w:rsidRDefault="001834BB" w:rsidP="001834BB">
            <w:pPr>
              <w:pStyle w:val="ListParagraph"/>
              <w:numPr>
                <w:ilvl w:val="0"/>
                <w:numId w:val="5"/>
              </w:numPr>
              <w:rPr>
                <w:rFonts w:ascii="Arial" w:eastAsia="Times New Roman" w:hAnsi="Arial" w:cs="Arial"/>
                <w:bCs/>
                <w:lang w:eastAsia="en-GB"/>
              </w:rPr>
            </w:pPr>
            <w:r w:rsidRPr="003E068B">
              <w:rPr>
                <w:rFonts w:ascii="Arial" w:eastAsia="Times New Roman" w:hAnsi="Arial" w:cs="Arial"/>
                <w:lang w:eastAsia="en-GB"/>
              </w:rPr>
              <w:t>Knut Schroeder, Trevor Thompson, Kathleen Frith, David Pencheon</w:t>
            </w:r>
            <w:r w:rsidRPr="003E068B">
              <w:rPr>
                <w:rFonts w:ascii="Arial" w:eastAsia="Times New Roman" w:hAnsi="Arial" w:cs="Arial"/>
                <w:bCs/>
                <w:lang w:eastAsia="en-GB"/>
              </w:rPr>
              <w:t xml:space="preserve">. The Journey towards Sustainable healthcare. </w:t>
            </w:r>
            <w:r w:rsidRPr="003E068B">
              <w:rPr>
                <w:rFonts w:ascii="Arial" w:hAnsi="Arial" w:cs="Arial"/>
                <w:lang w:val="en"/>
              </w:rPr>
              <w:t>John Wiley &amp; Sons 2012</w:t>
            </w:r>
          </w:p>
          <w:p w:rsidR="001834BB" w:rsidRPr="003E068B" w:rsidRDefault="001834BB" w:rsidP="001834BB">
            <w:pPr>
              <w:spacing w:after="0"/>
              <w:rPr>
                <w:rFonts w:eastAsia="Calibri" w:cs="Arial"/>
                <w:szCs w:val="22"/>
                <w:lang w:eastAsia="en-US"/>
              </w:rPr>
            </w:pPr>
          </w:p>
          <w:p w:rsidR="001834BB" w:rsidRPr="003E068B" w:rsidRDefault="001834BB" w:rsidP="001834BB">
            <w:pPr>
              <w:spacing w:after="0"/>
              <w:rPr>
                <w:rFonts w:cs="Arial"/>
                <w:b/>
                <w:szCs w:val="22"/>
              </w:rPr>
            </w:pPr>
            <w:r w:rsidRPr="003E068B">
              <w:rPr>
                <w:rFonts w:cs="Arial"/>
                <w:b/>
                <w:szCs w:val="22"/>
              </w:rPr>
              <w:t xml:space="preserve">Journals </w:t>
            </w:r>
          </w:p>
          <w:p w:rsidR="001834BB" w:rsidRPr="003E068B" w:rsidRDefault="001834BB" w:rsidP="001834BB">
            <w:pPr>
              <w:pStyle w:val="ListParagraph"/>
              <w:numPr>
                <w:ilvl w:val="0"/>
                <w:numId w:val="6"/>
              </w:numPr>
              <w:spacing w:after="0"/>
              <w:rPr>
                <w:rFonts w:ascii="Arial" w:eastAsiaTheme="minorHAnsi" w:hAnsi="Arial" w:cs="Arial"/>
              </w:rPr>
            </w:pPr>
            <w:r w:rsidRPr="003E068B">
              <w:rPr>
                <w:rFonts w:ascii="Arial" w:eastAsia="Times New Roman" w:hAnsi="Arial" w:cs="Arial"/>
                <w:lang w:eastAsia="en-GB"/>
              </w:rPr>
              <w:t>Journal of Public Health</w:t>
            </w:r>
          </w:p>
          <w:p w:rsidR="001834BB" w:rsidRPr="003E068B" w:rsidRDefault="00CE7465" w:rsidP="001834BB">
            <w:pPr>
              <w:pStyle w:val="ListParagraph"/>
              <w:spacing w:after="0"/>
              <w:rPr>
                <w:rFonts w:ascii="Arial" w:eastAsia="Times New Roman" w:hAnsi="Arial" w:cs="Arial"/>
                <w:lang w:eastAsia="en-GB"/>
              </w:rPr>
            </w:pPr>
            <w:hyperlink r:id="rId9" w:history="1">
              <w:r w:rsidR="001834BB" w:rsidRPr="003E068B">
                <w:rPr>
                  <w:rStyle w:val="Hyperlink"/>
                  <w:rFonts w:ascii="Arial" w:hAnsi="Arial" w:cs="Arial"/>
                </w:rPr>
                <w:t>http://jpubhealth.oxfordjournals.org/</w:t>
              </w:r>
            </w:hyperlink>
          </w:p>
          <w:p w:rsidR="001834BB" w:rsidRPr="003E068B" w:rsidRDefault="001834BB" w:rsidP="001834BB">
            <w:pPr>
              <w:pStyle w:val="ListParagraph"/>
              <w:numPr>
                <w:ilvl w:val="0"/>
                <w:numId w:val="6"/>
              </w:numPr>
              <w:spacing w:after="0" w:line="240" w:lineRule="auto"/>
              <w:rPr>
                <w:rFonts w:ascii="Arial" w:eastAsia="Times New Roman" w:hAnsi="Arial" w:cs="Arial"/>
                <w:lang w:eastAsia="en-GB"/>
              </w:rPr>
            </w:pPr>
            <w:r w:rsidRPr="003E068B">
              <w:rPr>
                <w:rFonts w:ascii="Arial" w:eastAsia="Times New Roman" w:hAnsi="Arial" w:cs="Arial"/>
                <w:lang w:eastAsia="en-GB"/>
              </w:rPr>
              <w:t>European Journal of Public Health</w:t>
            </w:r>
          </w:p>
          <w:p w:rsidR="001834BB" w:rsidRPr="003E068B" w:rsidRDefault="00CE7465" w:rsidP="001834BB">
            <w:pPr>
              <w:pStyle w:val="ListParagraph"/>
              <w:spacing w:after="0" w:line="240" w:lineRule="auto"/>
              <w:rPr>
                <w:rFonts w:ascii="Arial" w:eastAsia="Times New Roman" w:hAnsi="Arial" w:cs="Arial"/>
                <w:lang w:eastAsia="en-GB"/>
              </w:rPr>
            </w:pPr>
            <w:hyperlink r:id="rId10" w:history="1">
              <w:r w:rsidR="001834BB" w:rsidRPr="003E068B">
                <w:rPr>
                  <w:rStyle w:val="Hyperlink"/>
                  <w:rFonts w:ascii="Arial" w:hAnsi="Arial" w:cs="Arial"/>
                </w:rPr>
                <w:t>http://eurpub.oxfordjournals.org/content/23/suppl_2</w:t>
              </w:r>
            </w:hyperlink>
          </w:p>
          <w:p w:rsidR="001834BB" w:rsidRPr="003E068B" w:rsidRDefault="001834BB" w:rsidP="001834BB">
            <w:pPr>
              <w:pStyle w:val="ListParagraph"/>
              <w:numPr>
                <w:ilvl w:val="0"/>
                <w:numId w:val="6"/>
              </w:numPr>
              <w:spacing w:after="0" w:line="240" w:lineRule="auto"/>
              <w:rPr>
                <w:rFonts w:ascii="Arial" w:eastAsia="Times New Roman" w:hAnsi="Arial" w:cs="Arial"/>
                <w:lang w:eastAsia="en-GB"/>
              </w:rPr>
            </w:pPr>
            <w:r w:rsidRPr="003E068B">
              <w:rPr>
                <w:rFonts w:ascii="Arial" w:eastAsia="Times New Roman" w:hAnsi="Arial" w:cs="Arial"/>
                <w:lang w:eastAsia="en-GB"/>
              </w:rPr>
              <w:t>Social Science and Medicine</w:t>
            </w:r>
          </w:p>
          <w:p w:rsidR="001834BB" w:rsidRPr="003E068B" w:rsidRDefault="00CE7465" w:rsidP="001834BB">
            <w:pPr>
              <w:pStyle w:val="ListParagraph"/>
              <w:spacing w:after="0" w:line="240" w:lineRule="auto"/>
              <w:rPr>
                <w:rFonts w:ascii="Arial" w:eastAsia="Times New Roman" w:hAnsi="Arial" w:cs="Arial"/>
                <w:lang w:eastAsia="en-GB"/>
              </w:rPr>
            </w:pPr>
            <w:hyperlink r:id="rId11" w:history="1">
              <w:r w:rsidR="001834BB" w:rsidRPr="003E068B">
                <w:rPr>
                  <w:rStyle w:val="Hyperlink"/>
                  <w:rFonts w:ascii="Arial" w:hAnsi="Arial" w:cs="Arial"/>
                </w:rPr>
                <w:t>http://www.journals.elsevier.com/social-science-and-medicine/?testing=b</w:t>
              </w:r>
            </w:hyperlink>
          </w:p>
          <w:p w:rsidR="001834BB" w:rsidRPr="003E068B" w:rsidRDefault="001834BB" w:rsidP="001834BB">
            <w:pPr>
              <w:pStyle w:val="ListParagraph"/>
              <w:numPr>
                <w:ilvl w:val="0"/>
                <w:numId w:val="6"/>
              </w:numPr>
              <w:spacing w:after="0"/>
              <w:rPr>
                <w:rFonts w:ascii="Arial" w:hAnsi="Arial" w:cs="Arial"/>
              </w:rPr>
            </w:pPr>
            <w:r w:rsidRPr="003E068B">
              <w:rPr>
                <w:rFonts w:ascii="Arial" w:eastAsia="Times New Roman" w:hAnsi="Arial" w:cs="Arial"/>
                <w:lang w:eastAsia="en-GB"/>
              </w:rPr>
              <w:t>Lancet Global Health</w:t>
            </w:r>
          </w:p>
          <w:p w:rsidR="001834BB" w:rsidRPr="003E068B" w:rsidRDefault="00A405EF" w:rsidP="00A405EF">
            <w:pPr>
              <w:spacing w:after="0"/>
              <w:rPr>
                <w:rFonts w:cs="Arial"/>
                <w:szCs w:val="22"/>
              </w:rPr>
            </w:pPr>
            <w:r w:rsidRPr="003E068B">
              <w:rPr>
                <w:rFonts w:cs="Arial"/>
                <w:szCs w:val="22"/>
              </w:rPr>
              <w:t xml:space="preserve">           </w:t>
            </w:r>
            <w:hyperlink r:id="rId12" w:history="1">
              <w:r w:rsidR="001834BB" w:rsidRPr="003E068B">
                <w:rPr>
                  <w:rStyle w:val="Hyperlink"/>
                  <w:rFonts w:cs="Arial"/>
                  <w:szCs w:val="22"/>
                </w:rPr>
                <w:t>http://www.thelancet.com/journals/langlo/onlinefirst</w:t>
              </w:r>
            </w:hyperlink>
          </w:p>
          <w:p w:rsidR="001834BB" w:rsidRPr="003E068B" w:rsidRDefault="00CE7465" w:rsidP="001834BB">
            <w:pPr>
              <w:pStyle w:val="ListParagraph"/>
              <w:numPr>
                <w:ilvl w:val="0"/>
                <w:numId w:val="6"/>
              </w:numPr>
              <w:spacing w:after="0" w:line="240" w:lineRule="auto"/>
              <w:rPr>
                <w:rFonts w:ascii="Arial" w:eastAsia="Times New Roman" w:hAnsi="Arial" w:cs="Arial"/>
                <w:lang w:eastAsia="en-GB"/>
              </w:rPr>
            </w:pPr>
            <w:hyperlink r:id="rId13" w:history="1">
              <w:r w:rsidR="001834BB" w:rsidRPr="003E068B">
                <w:rPr>
                  <w:rStyle w:val="Hyperlink"/>
                  <w:rFonts w:ascii="Arial" w:hAnsi="Arial" w:cs="Arial"/>
                </w:rPr>
                <w:t>American Journal of Public Health</w:t>
              </w:r>
            </w:hyperlink>
          </w:p>
          <w:p w:rsidR="001834BB" w:rsidRPr="003E068B" w:rsidRDefault="00A405EF" w:rsidP="00A405EF">
            <w:pPr>
              <w:spacing w:after="0"/>
              <w:rPr>
                <w:rFonts w:eastAsia="Calibri" w:cs="Arial"/>
                <w:szCs w:val="22"/>
                <w:lang w:eastAsia="en-US"/>
              </w:rPr>
            </w:pPr>
            <w:r w:rsidRPr="003E068B">
              <w:rPr>
                <w:rFonts w:cs="Arial"/>
                <w:szCs w:val="22"/>
              </w:rPr>
              <w:t xml:space="preserve">            </w:t>
            </w:r>
            <w:hyperlink r:id="rId14" w:history="1">
              <w:r w:rsidR="001834BB" w:rsidRPr="003E068B">
                <w:rPr>
                  <w:rStyle w:val="Hyperlink"/>
                  <w:rFonts w:cs="Arial"/>
                  <w:szCs w:val="22"/>
                </w:rPr>
                <w:t>http://ajph.aphapublications.org/</w:t>
              </w:r>
            </w:hyperlink>
          </w:p>
          <w:p w:rsidR="001834BB" w:rsidRPr="003E068B" w:rsidRDefault="00CE7465" w:rsidP="001834BB">
            <w:pPr>
              <w:pStyle w:val="ListParagraph"/>
              <w:numPr>
                <w:ilvl w:val="0"/>
                <w:numId w:val="6"/>
              </w:numPr>
              <w:spacing w:after="0"/>
              <w:rPr>
                <w:rFonts w:ascii="Arial" w:hAnsi="Arial" w:cs="Arial"/>
              </w:rPr>
            </w:pPr>
            <w:hyperlink r:id="rId15" w:history="1">
              <w:r w:rsidR="001834BB" w:rsidRPr="003E068B">
                <w:rPr>
                  <w:rStyle w:val="Hyperlink"/>
                  <w:rFonts w:ascii="Arial" w:hAnsi="Arial" w:cs="Arial"/>
                </w:rPr>
                <w:t>Annual Review of Public Health</w:t>
              </w:r>
            </w:hyperlink>
          </w:p>
          <w:p w:rsidR="001834BB" w:rsidRPr="003E068B" w:rsidRDefault="002800B0" w:rsidP="002800B0">
            <w:pPr>
              <w:spacing w:after="0"/>
              <w:rPr>
                <w:rFonts w:cs="Arial"/>
                <w:szCs w:val="22"/>
              </w:rPr>
            </w:pPr>
            <w:r w:rsidRPr="003E068B">
              <w:rPr>
                <w:rFonts w:cs="Arial"/>
                <w:szCs w:val="22"/>
              </w:rPr>
              <w:t xml:space="preserve">            </w:t>
            </w:r>
            <w:hyperlink r:id="rId16" w:history="1">
              <w:r w:rsidR="001834BB" w:rsidRPr="003E068B">
                <w:rPr>
                  <w:rStyle w:val="Hyperlink"/>
                  <w:rFonts w:cs="Arial"/>
                  <w:szCs w:val="22"/>
                </w:rPr>
                <w:t>http://www.annualreviews.org/loi/publhealth</w:t>
              </w:r>
            </w:hyperlink>
          </w:p>
          <w:p w:rsidR="001834BB" w:rsidRPr="003E068B" w:rsidRDefault="001834BB" w:rsidP="001834BB">
            <w:pPr>
              <w:pStyle w:val="ListParagraph"/>
              <w:numPr>
                <w:ilvl w:val="0"/>
                <w:numId w:val="6"/>
              </w:numPr>
              <w:spacing w:after="0"/>
              <w:rPr>
                <w:rFonts w:ascii="Arial" w:eastAsiaTheme="minorHAnsi" w:hAnsi="Arial" w:cs="Arial"/>
              </w:rPr>
            </w:pPr>
            <w:r w:rsidRPr="003E068B">
              <w:rPr>
                <w:rFonts w:ascii="Arial" w:eastAsia="Times New Roman" w:hAnsi="Arial" w:cs="Arial"/>
                <w:lang w:eastAsia="en-GB"/>
              </w:rPr>
              <w:t>Journal of Epidemiology &amp; Community Health</w:t>
            </w:r>
          </w:p>
          <w:p w:rsidR="001834BB" w:rsidRPr="003E068B" w:rsidRDefault="00CE7465" w:rsidP="001834BB">
            <w:pPr>
              <w:pStyle w:val="ListParagraph"/>
              <w:spacing w:after="0"/>
              <w:rPr>
                <w:rFonts w:ascii="Arial" w:eastAsia="Times New Roman" w:hAnsi="Arial" w:cs="Arial"/>
                <w:kern w:val="36"/>
                <w:lang w:eastAsia="en-GB"/>
              </w:rPr>
            </w:pPr>
            <w:hyperlink r:id="rId17" w:history="1">
              <w:r w:rsidR="001834BB" w:rsidRPr="003E068B">
                <w:rPr>
                  <w:rStyle w:val="Hyperlink"/>
                  <w:rFonts w:ascii="Arial" w:hAnsi="Arial" w:cs="Arial"/>
                  <w:kern w:val="36"/>
                </w:rPr>
                <w:t>http://jech.bmj.com/</w:t>
              </w:r>
            </w:hyperlink>
          </w:p>
          <w:p w:rsidR="001834BB" w:rsidRPr="003E068B" w:rsidRDefault="00CE7465" w:rsidP="001834BB">
            <w:pPr>
              <w:pStyle w:val="ListParagraph"/>
              <w:numPr>
                <w:ilvl w:val="0"/>
                <w:numId w:val="6"/>
              </w:numPr>
              <w:spacing w:after="0"/>
              <w:rPr>
                <w:rFonts w:ascii="Arial" w:eastAsiaTheme="minorHAnsi" w:hAnsi="Arial" w:cs="Arial"/>
              </w:rPr>
            </w:pPr>
            <w:hyperlink r:id="rId18" w:history="1">
              <w:r w:rsidR="001834BB" w:rsidRPr="003E068B">
                <w:rPr>
                  <w:rStyle w:val="Hyperlink"/>
                  <w:rFonts w:ascii="Arial" w:hAnsi="Arial" w:cs="Arial"/>
                </w:rPr>
                <w:t>Scandinavian Journal of Work, Environment &amp; Health</w:t>
              </w:r>
            </w:hyperlink>
          </w:p>
          <w:p w:rsidR="001834BB" w:rsidRPr="003E068B" w:rsidRDefault="00CE7465" w:rsidP="001834BB">
            <w:pPr>
              <w:pStyle w:val="ListParagraph"/>
              <w:spacing w:after="0"/>
              <w:rPr>
                <w:rFonts w:ascii="Arial" w:hAnsi="Arial" w:cs="Arial"/>
              </w:rPr>
            </w:pPr>
            <w:hyperlink r:id="rId19" w:history="1">
              <w:r w:rsidR="001834BB" w:rsidRPr="003E068B">
                <w:rPr>
                  <w:rStyle w:val="Hyperlink"/>
                  <w:rFonts w:ascii="Arial" w:hAnsi="Arial" w:cs="Arial"/>
                </w:rPr>
                <w:t>http://www.sjweh.fi/</w:t>
              </w:r>
            </w:hyperlink>
          </w:p>
          <w:p w:rsidR="001834BB" w:rsidRPr="003E068B" w:rsidRDefault="001834BB" w:rsidP="001834BB">
            <w:pPr>
              <w:pStyle w:val="ListParagraph"/>
              <w:spacing w:after="0"/>
              <w:rPr>
                <w:rFonts w:ascii="Arial" w:eastAsiaTheme="minorHAnsi" w:hAnsi="Arial" w:cs="Arial"/>
              </w:rPr>
            </w:pPr>
          </w:p>
          <w:p w:rsidR="001834BB" w:rsidRPr="003E068B" w:rsidRDefault="001834BB" w:rsidP="001834BB">
            <w:pPr>
              <w:spacing w:after="0"/>
              <w:rPr>
                <w:rFonts w:eastAsia="Calibri" w:cs="Arial"/>
                <w:b/>
                <w:szCs w:val="22"/>
              </w:rPr>
            </w:pPr>
            <w:r w:rsidRPr="003E068B">
              <w:rPr>
                <w:rFonts w:cs="Arial"/>
                <w:b/>
                <w:szCs w:val="22"/>
              </w:rPr>
              <w:t>Websites from Journals</w:t>
            </w:r>
          </w:p>
          <w:p w:rsidR="001834BB" w:rsidRPr="003E068B" w:rsidRDefault="001834BB" w:rsidP="001834BB">
            <w:pPr>
              <w:pStyle w:val="ListParagraph"/>
              <w:numPr>
                <w:ilvl w:val="0"/>
                <w:numId w:val="7"/>
              </w:numPr>
              <w:spacing w:after="0"/>
              <w:rPr>
                <w:rFonts w:ascii="Arial" w:hAnsi="Arial" w:cs="Arial"/>
              </w:rPr>
            </w:pPr>
            <w:r w:rsidRPr="003E068B">
              <w:rPr>
                <w:rFonts w:ascii="Arial" w:hAnsi="Arial" w:cs="Arial"/>
              </w:rPr>
              <w:t xml:space="preserve">The BMJ Specialities Public Health </w:t>
            </w:r>
          </w:p>
          <w:p w:rsidR="001834BB" w:rsidRPr="003E068B" w:rsidRDefault="002800B0" w:rsidP="002800B0">
            <w:pPr>
              <w:spacing w:after="0"/>
              <w:rPr>
                <w:rFonts w:cs="Arial"/>
                <w:szCs w:val="22"/>
              </w:rPr>
            </w:pPr>
            <w:r w:rsidRPr="003E068B">
              <w:rPr>
                <w:rFonts w:cs="Arial"/>
                <w:szCs w:val="22"/>
              </w:rPr>
              <w:t xml:space="preserve">            </w:t>
            </w:r>
            <w:hyperlink r:id="rId20" w:history="1">
              <w:r w:rsidR="001834BB" w:rsidRPr="003E068B">
                <w:rPr>
                  <w:rStyle w:val="Hyperlink"/>
                  <w:rFonts w:cs="Arial"/>
                  <w:szCs w:val="22"/>
                </w:rPr>
                <w:t>http://www.bmj.com/specialties/public-health</w:t>
              </w:r>
            </w:hyperlink>
          </w:p>
          <w:p w:rsidR="001834BB" w:rsidRPr="003E068B" w:rsidRDefault="001834BB" w:rsidP="001834BB">
            <w:pPr>
              <w:pStyle w:val="ListParagraph"/>
              <w:numPr>
                <w:ilvl w:val="0"/>
                <w:numId w:val="7"/>
              </w:numPr>
              <w:spacing w:after="0"/>
              <w:rPr>
                <w:rFonts w:ascii="Arial" w:hAnsi="Arial" w:cs="Arial"/>
              </w:rPr>
            </w:pPr>
            <w:r w:rsidRPr="003E068B">
              <w:rPr>
                <w:rFonts w:ascii="Arial" w:hAnsi="Arial" w:cs="Arial"/>
              </w:rPr>
              <w:t>The Lancet Speciality Collection Public Health</w:t>
            </w:r>
          </w:p>
          <w:p w:rsidR="001834BB" w:rsidRPr="003E068B" w:rsidRDefault="00CE7465" w:rsidP="001834BB">
            <w:pPr>
              <w:pStyle w:val="ListParagraph"/>
              <w:spacing w:after="0"/>
              <w:rPr>
                <w:rFonts w:ascii="Arial" w:hAnsi="Arial" w:cs="Arial"/>
              </w:rPr>
            </w:pPr>
            <w:hyperlink r:id="rId21" w:history="1">
              <w:r w:rsidR="001834BB" w:rsidRPr="003E068B">
                <w:rPr>
                  <w:rStyle w:val="Hyperlink"/>
                  <w:rFonts w:ascii="Arial" w:hAnsi="Arial" w:cs="Arial"/>
                </w:rPr>
                <w:t>http://www.thelancet.com/collections/public-health</w:t>
              </w:r>
            </w:hyperlink>
          </w:p>
          <w:p w:rsidR="001834BB" w:rsidRPr="003E068B" w:rsidRDefault="001834BB" w:rsidP="001834BB">
            <w:pPr>
              <w:pStyle w:val="ListParagraph"/>
              <w:numPr>
                <w:ilvl w:val="0"/>
                <w:numId w:val="7"/>
              </w:numPr>
              <w:spacing w:after="0"/>
              <w:rPr>
                <w:rFonts w:ascii="Arial" w:hAnsi="Arial" w:cs="Arial"/>
              </w:rPr>
            </w:pPr>
            <w:r w:rsidRPr="003E068B">
              <w:rPr>
                <w:rFonts w:ascii="Arial" w:hAnsi="Arial" w:cs="Arial"/>
              </w:rPr>
              <w:t>The New England Journal of Medicine</w:t>
            </w:r>
          </w:p>
          <w:p w:rsidR="001834BB" w:rsidRPr="003E068B" w:rsidRDefault="002800B0" w:rsidP="002800B0">
            <w:pPr>
              <w:spacing w:after="0"/>
              <w:rPr>
                <w:rFonts w:cs="Arial"/>
                <w:szCs w:val="22"/>
              </w:rPr>
            </w:pPr>
            <w:r w:rsidRPr="003E068B">
              <w:rPr>
                <w:rFonts w:cs="Arial"/>
                <w:szCs w:val="22"/>
              </w:rPr>
              <w:t xml:space="preserve">            </w:t>
            </w:r>
            <w:hyperlink r:id="rId22" w:history="1">
              <w:r w:rsidR="001834BB" w:rsidRPr="003E068B">
                <w:rPr>
                  <w:rStyle w:val="Hyperlink"/>
                  <w:rFonts w:cs="Arial"/>
                  <w:szCs w:val="22"/>
                </w:rPr>
                <w:t>http://www.nejm.org/medical-research/public-health</w:t>
              </w:r>
            </w:hyperlink>
          </w:p>
          <w:p w:rsidR="001834BB" w:rsidRPr="003E068B" w:rsidRDefault="001834BB" w:rsidP="001834BB">
            <w:pPr>
              <w:spacing w:after="0"/>
              <w:rPr>
                <w:rFonts w:cs="Arial"/>
                <w:szCs w:val="22"/>
              </w:rPr>
            </w:pPr>
          </w:p>
          <w:p w:rsidR="001834BB" w:rsidRPr="003E068B" w:rsidRDefault="001834BB" w:rsidP="001834BB">
            <w:pPr>
              <w:spacing w:after="0"/>
              <w:rPr>
                <w:rFonts w:cs="Arial"/>
                <w:b/>
                <w:szCs w:val="22"/>
              </w:rPr>
            </w:pPr>
            <w:r w:rsidRPr="003E068B">
              <w:rPr>
                <w:rFonts w:cs="Arial"/>
                <w:b/>
                <w:szCs w:val="22"/>
              </w:rPr>
              <w:t>Other Websites</w:t>
            </w:r>
          </w:p>
          <w:p w:rsidR="001834BB" w:rsidRPr="003E068B" w:rsidRDefault="001834BB" w:rsidP="001834BB">
            <w:pPr>
              <w:pStyle w:val="ListParagraph"/>
              <w:numPr>
                <w:ilvl w:val="0"/>
                <w:numId w:val="8"/>
              </w:numPr>
              <w:spacing w:after="0"/>
              <w:rPr>
                <w:rFonts w:ascii="Arial" w:hAnsi="Arial" w:cs="Arial"/>
              </w:rPr>
            </w:pPr>
            <w:r w:rsidRPr="003E068B">
              <w:rPr>
                <w:rFonts w:ascii="Arial" w:hAnsi="Arial" w:cs="Arial"/>
              </w:rPr>
              <w:t>Health Knowledge</w:t>
            </w:r>
          </w:p>
          <w:p w:rsidR="001834BB" w:rsidRPr="003E068B" w:rsidRDefault="00CE7465" w:rsidP="001834BB">
            <w:pPr>
              <w:pStyle w:val="ListParagraph"/>
              <w:spacing w:after="0"/>
              <w:ind w:left="405"/>
              <w:rPr>
                <w:rFonts w:ascii="Arial" w:hAnsi="Arial" w:cs="Arial"/>
              </w:rPr>
            </w:pPr>
            <w:hyperlink r:id="rId23" w:history="1">
              <w:r w:rsidR="001834BB" w:rsidRPr="003E068B">
                <w:rPr>
                  <w:rStyle w:val="Hyperlink"/>
                  <w:rFonts w:ascii="Arial" w:hAnsi="Arial" w:cs="Arial"/>
                </w:rPr>
                <w:t>http://www.healthknowledge.org.uk/public-health-textbook</w:t>
              </w:r>
            </w:hyperlink>
          </w:p>
          <w:p w:rsidR="001834BB" w:rsidRPr="003E068B" w:rsidRDefault="001834BB" w:rsidP="001834BB">
            <w:pPr>
              <w:pStyle w:val="ListParagraph"/>
              <w:numPr>
                <w:ilvl w:val="0"/>
                <w:numId w:val="8"/>
              </w:numPr>
              <w:spacing w:after="0"/>
              <w:rPr>
                <w:rFonts w:ascii="Arial" w:hAnsi="Arial" w:cs="Arial"/>
              </w:rPr>
            </w:pPr>
            <w:r w:rsidRPr="003E068B">
              <w:rPr>
                <w:rFonts w:ascii="Arial" w:hAnsi="Arial" w:cs="Arial"/>
              </w:rPr>
              <w:t>The UK’s Faculty of Public Health</w:t>
            </w:r>
          </w:p>
          <w:p w:rsidR="001834BB" w:rsidRPr="003E068B" w:rsidRDefault="00CE7465" w:rsidP="001834BB">
            <w:pPr>
              <w:pStyle w:val="ListParagraph"/>
              <w:spacing w:after="0"/>
              <w:ind w:left="405"/>
              <w:rPr>
                <w:rFonts w:ascii="Arial" w:hAnsi="Arial" w:cs="Arial"/>
              </w:rPr>
            </w:pPr>
            <w:hyperlink r:id="rId24" w:history="1">
              <w:r w:rsidR="001834BB" w:rsidRPr="003E068B">
                <w:rPr>
                  <w:rStyle w:val="Hyperlink"/>
                  <w:rFonts w:ascii="Arial" w:hAnsi="Arial" w:cs="Arial"/>
                </w:rPr>
                <w:t>http://www.fph.org.uk/</w:t>
              </w:r>
            </w:hyperlink>
          </w:p>
          <w:p w:rsidR="001834BB" w:rsidRPr="003E068B" w:rsidRDefault="001834BB" w:rsidP="001834BB">
            <w:pPr>
              <w:pStyle w:val="ListParagraph"/>
              <w:numPr>
                <w:ilvl w:val="0"/>
                <w:numId w:val="8"/>
              </w:numPr>
              <w:spacing w:after="0"/>
              <w:rPr>
                <w:rFonts w:ascii="Arial" w:hAnsi="Arial" w:cs="Arial"/>
              </w:rPr>
            </w:pPr>
            <w:r w:rsidRPr="003E068B">
              <w:rPr>
                <w:rFonts w:ascii="Arial" w:hAnsi="Arial" w:cs="Arial"/>
              </w:rPr>
              <w:lastRenderedPageBreak/>
              <w:t xml:space="preserve">Royal Society for Public Health </w:t>
            </w:r>
          </w:p>
          <w:p w:rsidR="001834BB" w:rsidRPr="003E068B" w:rsidRDefault="00CE7465" w:rsidP="001834BB">
            <w:pPr>
              <w:pStyle w:val="ListParagraph"/>
              <w:spacing w:after="0"/>
              <w:ind w:left="405"/>
              <w:rPr>
                <w:rFonts w:ascii="Arial" w:hAnsi="Arial" w:cs="Arial"/>
              </w:rPr>
            </w:pPr>
            <w:hyperlink r:id="rId25" w:history="1">
              <w:r w:rsidR="001834BB" w:rsidRPr="003E068B">
                <w:rPr>
                  <w:rStyle w:val="Hyperlink"/>
                  <w:rFonts w:ascii="Arial" w:hAnsi="Arial" w:cs="Arial"/>
                </w:rPr>
                <w:t>https://www.rsph.org.uk/</w:t>
              </w:r>
            </w:hyperlink>
          </w:p>
          <w:p w:rsidR="001834BB" w:rsidRPr="003E068B" w:rsidRDefault="001834BB" w:rsidP="001834BB">
            <w:pPr>
              <w:pStyle w:val="ListParagraph"/>
              <w:numPr>
                <w:ilvl w:val="0"/>
                <w:numId w:val="8"/>
              </w:numPr>
              <w:spacing w:after="0"/>
              <w:rPr>
                <w:rFonts w:ascii="Arial" w:hAnsi="Arial" w:cs="Arial"/>
              </w:rPr>
            </w:pPr>
            <w:r w:rsidRPr="003E068B">
              <w:rPr>
                <w:rFonts w:ascii="Arial" w:hAnsi="Arial" w:cs="Arial"/>
              </w:rPr>
              <w:t>Public Health Observatories</w:t>
            </w:r>
          </w:p>
          <w:p w:rsidR="001834BB" w:rsidRPr="003E068B" w:rsidRDefault="00CE7465" w:rsidP="001834BB">
            <w:pPr>
              <w:pStyle w:val="ListParagraph"/>
              <w:spacing w:after="0"/>
              <w:ind w:left="405"/>
              <w:rPr>
                <w:rFonts w:ascii="Arial" w:hAnsi="Arial" w:cs="Arial"/>
              </w:rPr>
            </w:pPr>
            <w:hyperlink r:id="rId26" w:history="1">
              <w:r w:rsidR="001834BB" w:rsidRPr="003E068B">
                <w:rPr>
                  <w:rStyle w:val="Hyperlink"/>
                  <w:rFonts w:ascii="Arial" w:hAnsi="Arial" w:cs="Arial"/>
                </w:rPr>
                <w:t>http://www.apho.org.uk/</w:t>
              </w:r>
            </w:hyperlink>
          </w:p>
          <w:p w:rsidR="001834BB" w:rsidRPr="003E068B" w:rsidRDefault="001834BB" w:rsidP="001834BB">
            <w:pPr>
              <w:pStyle w:val="ListParagraph"/>
              <w:numPr>
                <w:ilvl w:val="0"/>
                <w:numId w:val="8"/>
              </w:numPr>
              <w:spacing w:after="0"/>
              <w:rPr>
                <w:rFonts w:ascii="Arial" w:hAnsi="Arial" w:cs="Arial"/>
              </w:rPr>
            </w:pPr>
            <w:r w:rsidRPr="003E068B">
              <w:rPr>
                <w:rFonts w:ascii="Arial" w:hAnsi="Arial" w:cs="Arial"/>
              </w:rPr>
              <w:t>Public Health England</w:t>
            </w:r>
          </w:p>
          <w:p w:rsidR="001834BB" w:rsidRPr="003E068B" w:rsidRDefault="00CE7465" w:rsidP="001834BB">
            <w:pPr>
              <w:pStyle w:val="ListParagraph"/>
              <w:spacing w:after="0"/>
              <w:ind w:left="405"/>
              <w:rPr>
                <w:rFonts w:ascii="Arial" w:hAnsi="Arial" w:cs="Arial"/>
              </w:rPr>
            </w:pPr>
            <w:hyperlink r:id="rId27" w:history="1">
              <w:r w:rsidR="001834BB" w:rsidRPr="003E068B">
                <w:rPr>
                  <w:rStyle w:val="Hyperlink"/>
                  <w:rFonts w:ascii="Arial" w:hAnsi="Arial" w:cs="Arial"/>
                </w:rPr>
                <w:t>https://www.gov.uk/government/organisations/public-health-england</w:t>
              </w:r>
            </w:hyperlink>
          </w:p>
          <w:p w:rsidR="001834BB" w:rsidRPr="003E068B" w:rsidRDefault="00CE7465" w:rsidP="001834BB">
            <w:pPr>
              <w:pStyle w:val="ListParagraph"/>
              <w:numPr>
                <w:ilvl w:val="0"/>
                <w:numId w:val="8"/>
              </w:numPr>
              <w:spacing w:after="0"/>
              <w:rPr>
                <w:rFonts w:ascii="Arial" w:hAnsi="Arial" w:cs="Arial"/>
              </w:rPr>
            </w:pPr>
            <w:hyperlink r:id="rId28" w:history="1">
              <w:r w:rsidR="001834BB" w:rsidRPr="003E068B">
                <w:rPr>
                  <w:rStyle w:val="Hyperlink"/>
                  <w:rFonts w:ascii="Arial" w:hAnsi="Arial" w:cs="Arial"/>
                </w:rPr>
                <w:t>Bulletin of the World Health Organization</w:t>
              </w:r>
            </w:hyperlink>
          </w:p>
          <w:p w:rsidR="001834BB" w:rsidRPr="003E068B" w:rsidRDefault="00CE7465" w:rsidP="002800B0">
            <w:pPr>
              <w:pStyle w:val="ListParagraph"/>
              <w:spacing w:after="0"/>
              <w:ind w:left="405"/>
              <w:rPr>
                <w:rFonts w:ascii="Arial" w:hAnsi="Arial" w:cs="Arial"/>
              </w:rPr>
            </w:pPr>
            <w:hyperlink r:id="rId29" w:history="1">
              <w:r w:rsidR="001834BB" w:rsidRPr="003E068B">
                <w:rPr>
                  <w:rStyle w:val="Hyperlink"/>
                  <w:rFonts w:ascii="Arial" w:hAnsi="Arial" w:cs="Arial"/>
                </w:rPr>
                <w:t>http://www.who.int/bulletin/en/</w:t>
              </w:r>
            </w:hyperlink>
          </w:p>
        </w:tc>
      </w:tr>
      <w:tr w:rsidR="001834BB" w:rsidRPr="003E068B" w:rsidTr="00D3767F">
        <w:tc>
          <w:tcPr>
            <w:tcW w:w="9356" w:type="dxa"/>
            <w:gridSpan w:val="3"/>
            <w:tcBorders>
              <w:top w:val="single" w:sz="4" w:space="0" w:color="auto"/>
              <w:left w:val="nil"/>
              <w:bottom w:val="single" w:sz="4" w:space="0" w:color="auto"/>
              <w:right w:val="nil"/>
            </w:tcBorders>
            <w:shd w:val="clear" w:color="auto" w:fill="auto"/>
          </w:tcPr>
          <w:p w:rsidR="001834BB" w:rsidRPr="003E068B" w:rsidRDefault="001834BB" w:rsidP="00D3767F">
            <w:pPr>
              <w:spacing w:after="0" w:line="240" w:lineRule="auto"/>
              <w:ind w:left="0" w:firstLine="0"/>
              <w:rPr>
                <w:rFonts w:cs="Arial"/>
                <w:szCs w:val="22"/>
              </w:rPr>
            </w:pPr>
          </w:p>
        </w:tc>
      </w:tr>
      <w:tr w:rsidR="001834BB" w:rsidRPr="003E068B" w:rsidTr="00D3767F">
        <w:trPr>
          <w:trHeight w:val="278"/>
        </w:trPr>
        <w:tc>
          <w:tcPr>
            <w:tcW w:w="9356" w:type="dxa"/>
            <w:gridSpan w:val="3"/>
            <w:tcBorders>
              <w:top w:val="single" w:sz="4" w:space="0" w:color="auto"/>
            </w:tcBorders>
            <w:shd w:val="clear" w:color="auto" w:fill="BFBFBF"/>
          </w:tcPr>
          <w:p w:rsidR="001834BB" w:rsidRPr="003E068B" w:rsidRDefault="001834BB" w:rsidP="00D3767F">
            <w:pPr>
              <w:spacing w:before="100" w:after="100"/>
              <w:ind w:left="0" w:firstLine="0"/>
              <w:rPr>
                <w:rFonts w:cs="Arial"/>
                <w:b/>
                <w:i/>
                <w:szCs w:val="22"/>
              </w:rPr>
            </w:pPr>
            <w:r w:rsidRPr="003E068B">
              <w:rPr>
                <w:rFonts w:cs="Arial"/>
                <w:b/>
                <w:i/>
                <w:szCs w:val="22"/>
              </w:rPr>
              <w:t>Teaching and learning activities</w:t>
            </w:r>
          </w:p>
        </w:tc>
      </w:tr>
      <w:tr w:rsidR="001834BB" w:rsidRPr="003E068B" w:rsidTr="00D3767F">
        <w:trPr>
          <w:trHeight w:val="278"/>
        </w:trPr>
        <w:tc>
          <w:tcPr>
            <w:tcW w:w="2813"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Details of teaching and learning activities</w:t>
            </w:r>
          </w:p>
        </w:tc>
        <w:tc>
          <w:tcPr>
            <w:tcW w:w="6543" w:type="dxa"/>
            <w:gridSpan w:val="2"/>
            <w:shd w:val="clear" w:color="auto" w:fill="auto"/>
          </w:tcPr>
          <w:p w:rsidR="002800B0" w:rsidRPr="003E068B" w:rsidRDefault="002800B0" w:rsidP="00D3767F">
            <w:pPr>
              <w:spacing w:after="0" w:line="240" w:lineRule="auto"/>
              <w:ind w:left="0" w:firstLine="0"/>
              <w:jc w:val="both"/>
              <w:rPr>
                <w:rFonts w:cs="Arial"/>
                <w:szCs w:val="22"/>
              </w:rPr>
            </w:pPr>
          </w:p>
          <w:p w:rsidR="00726F1A" w:rsidRPr="003E068B" w:rsidRDefault="00726F1A" w:rsidP="00726F1A">
            <w:pPr>
              <w:spacing w:after="0" w:line="240" w:lineRule="auto"/>
              <w:ind w:left="0" w:right="95" w:firstLine="0"/>
              <w:rPr>
                <w:rFonts w:cs="Arial"/>
                <w:szCs w:val="22"/>
              </w:rPr>
            </w:pPr>
            <w:r w:rsidRPr="003E068B">
              <w:rPr>
                <w:rFonts w:cs="Arial"/>
                <w:szCs w:val="22"/>
              </w:rPr>
              <w:t xml:space="preserve">Small Group Discussions and Workshops; Case Studies and Scenarios; Videos; Discussion and Debate; Problem Solving Exercises, self-directed learning, blended learning  </w:t>
            </w:r>
          </w:p>
          <w:p w:rsidR="00726F1A" w:rsidRPr="003E068B" w:rsidRDefault="00726F1A" w:rsidP="00726F1A">
            <w:pPr>
              <w:spacing w:after="0" w:line="240" w:lineRule="auto"/>
              <w:ind w:left="0" w:right="95" w:firstLine="0"/>
              <w:rPr>
                <w:rFonts w:cs="Arial"/>
                <w:szCs w:val="22"/>
              </w:rPr>
            </w:pPr>
          </w:p>
          <w:p w:rsidR="00726F1A" w:rsidRPr="003E068B" w:rsidRDefault="00726F1A" w:rsidP="00726F1A">
            <w:pPr>
              <w:spacing w:after="0" w:line="240" w:lineRule="auto"/>
              <w:ind w:left="0" w:firstLine="0"/>
              <w:jc w:val="both"/>
              <w:rPr>
                <w:rFonts w:cs="Arial"/>
                <w:szCs w:val="22"/>
              </w:rPr>
            </w:pPr>
            <w:r w:rsidRPr="003E068B">
              <w:rPr>
                <w:rFonts w:cs="Arial"/>
                <w:szCs w:val="22"/>
              </w:rPr>
              <w:t>Students will use independent learning and practice-based experience to contribute to the learning process.</w:t>
            </w:r>
          </w:p>
          <w:p w:rsidR="00726F1A" w:rsidRPr="003E068B" w:rsidRDefault="00726F1A" w:rsidP="00726F1A">
            <w:pPr>
              <w:spacing w:after="0" w:line="240" w:lineRule="auto"/>
              <w:ind w:left="0" w:firstLine="0"/>
              <w:jc w:val="both"/>
              <w:rPr>
                <w:rFonts w:cs="Arial"/>
                <w:szCs w:val="22"/>
              </w:rPr>
            </w:pPr>
          </w:p>
          <w:p w:rsidR="00726F1A" w:rsidRPr="003E068B" w:rsidRDefault="00726F1A" w:rsidP="00726F1A">
            <w:pPr>
              <w:spacing w:after="0" w:line="240" w:lineRule="auto"/>
              <w:ind w:left="0" w:firstLine="0"/>
              <w:jc w:val="both"/>
              <w:rPr>
                <w:rFonts w:cs="Arial"/>
                <w:szCs w:val="22"/>
              </w:rPr>
            </w:pPr>
            <w:r w:rsidRPr="003E068B">
              <w:rPr>
                <w:rFonts w:cs="Arial"/>
                <w:szCs w:val="22"/>
              </w:rPr>
              <w:t xml:space="preserve">Teaching methods will encompass lectures, whole group discussion, videos, student debate, small group investigative tasks, and individual tutorials. </w:t>
            </w:r>
          </w:p>
          <w:p w:rsidR="00726F1A" w:rsidRPr="003E068B" w:rsidRDefault="00726F1A" w:rsidP="00726F1A">
            <w:pPr>
              <w:spacing w:after="0" w:line="240" w:lineRule="auto"/>
              <w:ind w:left="0" w:firstLine="0"/>
              <w:jc w:val="both"/>
              <w:rPr>
                <w:rFonts w:cs="Arial"/>
                <w:szCs w:val="22"/>
              </w:rPr>
            </w:pPr>
          </w:p>
          <w:p w:rsidR="00726F1A" w:rsidRPr="003E068B" w:rsidRDefault="00726F1A" w:rsidP="00726F1A">
            <w:pPr>
              <w:spacing w:after="0" w:line="240" w:lineRule="auto"/>
              <w:ind w:left="0" w:firstLine="0"/>
              <w:jc w:val="both"/>
              <w:rPr>
                <w:rFonts w:cs="Arial"/>
                <w:szCs w:val="22"/>
              </w:rPr>
            </w:pPr>
            <w:r w:rsidRPr="003E068B">
              <w:rPr>
                <w:rFonts w:cs="Arial"/>
                <w:szCs w:val="22"/>
              </w:rPr>
              <w:t xml:space="preserve">Staff will provide direction within the lectures and seminars with much learner autonomy evident in the group work and student presentations.  </w:t>
            </w:r>
          </w:p>
          <w:p w:rsidR="00726F1A" w:rsidRPr="003E068B" w:rsidRDefault="00726F1A" w:rsidP="00726F1A">
            <w:pPr>
              <w:spacing w:after="0" w:line="240" w:lineRule="auto"/>
              <w:ind w:left="0" w:firstLine="0"/>
              <w:jc w:val="both"/>
              <w:rPr>
                <w:rFonts w:cs="Arial"/>
                <w:szCs w:val="22"/>
              </w:rPr>
            </w:pPr>
          </w:p>
          <w:p w:rsidR="00726F1A" w:rsidRPr="003E068B" w:rsidRDefault="00726F1A" w:rsidP="00726F1A">
            <w:pPr>
              <w:spacing w:after="0" w:line="240" w:lineRule="auto"/>
              <w:ind w:left="0" w:firstLine="0"/>
              <w:jc w:val="both"/>
              <w:rPr>
                <w:rFonts w:cs="Arial"/>
                <w:szCs w:val="22"/>
              </w:rPr>
            </w:pPr>
            <w:r w:rsidRPr="003E068B">
              <w:rPr>
                <w:rFonts w:cs="Arial"/>
                <w:szCs w:val="22"/>
              </w:rPr>
              <w:t xml:space="preserve">Learning will be supported further by the use of prepared notes and all usual visual and IT aids.  </w:t>
            </w:r>
          </w:p>
          <w:p w:rsidR="00726F1A" w:rsidRPr="003E068B" w:rsidRDefault="00726F1A" w:rsidP="00726F1A">
            <w:pPr>
              <w:spacing w:after="0" w:line="240" w:lineRule="auto"/>
              <w:ind w:left="0" w:firstLine="0"/>
              <w:jc w:val="both"/>
              <w:rPr>
                <w:rFonts w:cs="Arial"/>
                <w:szCs w:val="22"/>
              </w:rPr>
            </w:pPr>
          </w:p>
          <w:p w:rsidR="00726F1A" w:rsidRPr="003E068B" w:rsidRDefault="00726F1A" w:rsidP="00726F1A">
            <w:pPr>
              <w:spacing w:after="0"/>
              <w:ind w:left="0" w:firstLine="0"/>
              <w:rPr>
                <w:rFonts w:cs="Arial"/>
                <w:szCs w:val="22"/>
              </w:rPr>
            </w:pPr>
            <w:r w:rsidRPr="003E068B">
              <w:rPr>
                <w:rFonts w:cs="Arial"/>
                <w:szCs w:val="22"/>
              </w:rPr>
              <w:t>Students will be expected to support their learning by the use and critical appraisal of primary sources of information such as refereed research articles, important sources being made available on Student Central.</w:t>
            </w:r>
          </w:p>
          <w:p w:rsidR="001834BB" w:rsidRPr="003E068B" w:rsidRDefault="001834BB" w:rsidP="00D3767F">
            <w:pPr>
              <w:spacing w:after="0"/>
              <w:ind w:left="0" w:firstLine="0"/>
              <w:rPr>
                <w:rFonts w:cs="Arial"/>
                <w:b/>
                <w:szCs w:val="22"/>
              </w:rPr>
            </w:pPr>
          </w:p>
        </w:tc>
      </w:tr>
      <w:tr w:rsidR="001834BB" w:rsidRPr="003E068B" w:rsidTr="00D3767F">
        <w:tc>
          <w:tcPr>
            <w:tcW w:w="7939" w:type="dxa"/>
            <w:gridSpan w:val="2"/>
            <w:shd w:val="clear" w:color="auto" w:fill="BFBFBF"/>
          </w:tcPr>
          <w:p w:rsidR="001834BB" w:rsidRPr="003E068B" w:rsidRDefault="001834BB" w:rsidP="00D3767F">
            <w:pPr>
              <w:spacing w:after="0"/>
              <w:ind w:left="0" w:firstLine="0"/>
              <w:rPr>
                <w:rFonts w:cs="Arial"/>
                <w:b/>
                <w:szCs w:val="22"/>
              </w:rPr>
            </w:pPr>
            <w:r w:rsidRPr="003E068B">
              <w:rPr>
                <w:rFonts w:cs="Arial"/>
                <w:b/>
                <w:szCs w:val="22"/>
              </w:rPr>
              <w:t>Allocation of study hours (indicative)</w:t>
            </w:r>
          </w:p>
          <w:p w:rsidR="001834BB" w:rsidRPr="003E068B" w:rsidRDefault="001834BB" w:rsidP="00D3767F">
            <w:pPr>
              <w:spacing w:after="0"/>
              <w:ind w:left="0" w:firstLine="0"/>
              <w:rPr>
                <w:rFonts w:cs="Arial"/>
                <w:b/>
                <w:szCs w:val="22"/>
              </w:rPr>
            </w:pPr>
            <w:r w:rsidRPr="003E068B">
              <w:rPr>
                <w:rFonts w:cs="Arial"/>
                <w:szCs w:val="22"/>
              </w:rPr>
              <w:t>Where 10 credits = 100 learning hours</w:t>
            </w:r>
          </w:p>
        </w:tc>
        <w:tc>
          <w:tcPr>
            <w:tcW w:w="1417"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Study hours</w:t>
            </w:r>
          </w:p>
        </w:tc>
      </w:tr>
      <w:tr w:rsidR="001834BB" w:rsidRPr="003E068B" w:rsidTr="00324638">
        <w:tc>
          <w:tcPr>
            <w:tcW w:w="2813" w:type="dxa"/>
            <w:tcBorders>
              <w:top w:val="nil"/>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SCHEDULED</w:t>
            </w:r>
          </w:p>
          <w:p w:rsidR="001834BB" w:rsidRPr="003E068B" w:rsidRDefault="001834BB" w:rsidP="00D3767F">
            <w:pPr>
              <w:spacing w:after="0"/>
              <w:ind w:left="0" w:firstLine="0"/>
              <w:rPr>
                <w:rFonts w:cs="Arial"/>
                <w:b/>
                <w:szCs w:val="22"/>
              </w:rPr>
            </w:pPr>
          </w:p>
        </w:tc>
        <w:tc>
          <w:tcPr>
            <w:tcW w:w="5126" w:type="dxa"/>
            <w:tcBorders>
              <w:left w:val="single" w:sz="4" w:space="0" w:color="auto"/>
            </w:tcBorders>
            <w:shd w:val="clear" w:color="auto" w:fill="auto"/>
          </w:tcPr>
          <w:p w:rsidR="001834BB" w:rsidRPr="003E068B" w:rsidRDefault="00CD4C47" w:rsidP="00D3767F">
            <w:pPr>
              <w:spacing w:after="0"/>
              <w:ind w:left="0" w:firstLine="0"/>
              <w:rPr>
                <w:rFonts w:cs="Arial"/>
                <w:szCs w:val="22"/>
              </w:rPr>
            </w:pPr>
            <w:r w:rsidRPr="00BD32F6">
              <w:rPr>
                <w:rFonts w:cs="Arial"/>
                <w:szCs w:val="22"/>
              </w:rPr>
              <w:t>This is an indication of the number of hours students can expect to spend in scheduled teaching activities including lectures, seminars, tutorials, project supervision, demonstrations, practical classes and workshops, supervised time in workshop/studios, fieldwork, and external visits</w:t>
            </w:r>
          </w:p>
        </w:tc>
        <w:tc>
          <w:tcPr>
            <w:tcW w:w="1417" w:type="dxa"/>
            <w:shd w:val="clear" w:color="auto" w:fill="auto"/>
          </w:tcPr>
          <w:p w:rsidR="001834BB" w:rsidRPr="003E068B" w:rsidRDefault="001834BB" w:rsidP="00D3767F">
            <w:pPr>
              <w:spacing w:after="0"/>
              <w:ind w:left="0" w:firstLine="0"/>
              <w:rPr>
                <w:rFonts w:cs="Arial"/>
                <w:b/>
                <w:szCs w:val="22"/>
              </w:rPr>
            </w:pPr>
            <w:r w:rsidRPr="003E068B">
              <w:rPr>
                <w:rFonts w:cs="Arial"/>
                <w:b/>
                <w:szCs w:val="22"/>
              </w:rPr>
              <w:t>35</w:t>
            </w:r>
          </w:p>
        </w:tc>
      </w:tr>
      <w:tr w:rsidR="001834BB" w:rsidRPr="003E068B" w:rsidTr="00324638">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auto"/>
          </w:tcPr>
          <w:p w:rsidR="001834BB" w:rsidRPr="003E068B" w:rsidRDefault="001834BB" w:rsidP="00D3767F">
            <w:pPr>
              <w:spacing w:after="0"/>
              <w:ind w:left="851" w:firstLine="0"/>
              <w:rPr>
                <w:rFonts w:cs="Arial"/>
                <w:szCs w:val="22"/>
              </w:rPr>
            </w:pPr>
          </w:p>
        </w:tc>
      </w:tr>
      <w:tr w:rsidR="001834BB" w:rsidRPr="003E068B" w:rsidTr="00324638">
        <w:tc>
          <w:tcPr>
            <w:tcW w:w="2813" w:type="dxa"/>
            <w:tcBorders>
              <w:top w:val="nil"/>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lastRenderedPageBreak/>
              <w:t>GUIDED INDEPENDENT STUDY</w:t>
            </w:r>
          </w:p>
          <w:p w:rsidR="001834BB" w:rsidRPr="003E068B" w:rsidRDefault="001834BB" w:rsidP="00D3767F">
            <w:pPr>
              <w:spacing w:after="0"/>
              <w:ind w:left="0" w:firstLine="0"/>
              <w:rPr>
                <w:rFonts w:cs="Arial"/>
                <w:b/>
                <w:szCs w:val="22"/>
              </w:rPr>
            </w:pPr>
          </w:p>
        </w:tc>
        <w:tc>
          <w:tcPr>
            <w:tcW w:w="5126" w:type="dxa"/>
            <w:tcBorders>
              <w:left w:val="single" w:sz="4" w:space="0" w:color="auto"/>
            </w:tcBorders>
            <w:shd w:val="clear" w:color="auto" w:fill="auto"/>
          </w:tcPr>
          <w:p w:rsidR="001834BB" w:rsidRPr="003E068B" w:rsidRDefault="00CD4C47" w:rsidP="00D3767F">
            <w:pPr>
              <w:spacing w:after="0"/>
              <w:ind w:left="0" w:firstLine="0"/>
              <w:rPr>
                <w:rFonts w:cs="Arial"/>
                <w:szCs w:val="22"/>
              </w:rPr>
            </w:pPr>
            <w:r w:rsidRPr="00BD32F6">
              <w:rPr>
                <w:rFonts w:cs="Arial"/>
                <w:szCs w:val="22"/>
              </w:rPr>
              <w:t>All students are expected to undertake guided independent study which includes wider reading/practice, follow-up work, the completion of assessment tasks, and revisions.</w:t>
            </w:r>
          </w:p>
        </w:tc>
        <w:tc>
          <w:tcPr>
            <w:tcW w:w="1417" w:type="dxa"/>
          </w:tcPr>
          <w:p w:rsidR="001834BB" w:rsidRPr="003E068B" w:rsidRDefault="001834BB" w:rsidP="00D3767F">
            <w:pPr>
              <w:spacing w:after="0"/>
              <w:ind w:left="0" w:firstLine="0"/>
              <w:rPr>
                <w:rFonts w:cs="Arial"/>
                <w:b/>
                <w:szCs w:val="22"/>
              </w:rPr>
            </w:pPr>
            <w:r w:rsidRPr="003E068B">
              <w:rPr>
                <w:rFonts w:cs="Arial"/>
                <w:b/>
                <w:szCs w:val="22"/>
              </w:rPr>
              <w:t>165</w:t>
            </w:r>
          </w:p>
        </w:tc>
      </w:tr>
      <w:tr w:rsidR="001834BB" w:rsidRPr="003E068B" w:rsidTr="00D3767F">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1834BB" w:rsidRPr="003E068B" w:rsidRDefault="001834BB" w:rsidP="00D3767F">
            <w:pPr>
              <w:spacing w:after="0"/>
              <w:ind w:left="261" w:firstLine="0"/>
              <w:rPr>
                <w:rFonts w:cs="Arial"/>
                <w:szCs w:val="22"/>
              </w:rPr>
            </w:pPr>
          </w:p>
        </w:tc>
      </w:tr>
      <w:tr w:rsidR="001834BB" w:rsidRPr="003E068B" w:rsidTr="00D3767F">
        <w:tc>
          <w:tcPr>
            <w:tcW w:w="2813" w:type="dxa"/>
            <w:tcBorders>
              <w:bottom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PLACEMENT</w:t>
            </w:r>
          </w:p>
          <w:p w:rsidR="001834BB" w:rsidRPr="003E068B" w:rsidRDefault="001834BB" w:rsidP="00D3767F">
            <w:pPr>
              <w:spacing w:after="0"/>
              <w:ind w:left="0" w:firstLine="0"/>
              <w:rPr>
                <w:rFonts w:cs="Arial"/>
                <w:b/>
                <w:szCs w:val="22"/>
              </w:rPr>
            </w:pPr>
          </w:p>
        </w:tc>
        <w:tc>
          <w:tcPr>
            <w:tcW w:w="5126" w:type="dxa"/>
            <w:tcBorders>
              <w:bottom w:val="single" w:sz="4" w:space="0" w:color="auto"/>
            </w:tcBorders>
          </w:tcPr>
          <w:p w:rsidR="001834BB" w:rsidRPr="003E068B" w:rsidRDefault="00CD4C47" w:rsidP="00D3767F">
            <w:pPr>
              <w:spacing w:after="0"/>
              <w:ind w:left="0" w:firstLine="0"/>
              <w:rPr>
                <w:rFonts w:cs="Arial"/>
                <w:szCs w:val="22"/>
              </w:rPr>
            </w:pPr>
            <w:r w:rsidRPr="00BD32F6">
              <w:rPr>
                <w:rFonts w:cs="Arial"/>
                <w:szCs w:val="22"/>
              </w:rPr>
              <w:t>The placement is a specific type of learning away from the university. It includes work-based learning and study that occurs overseas.</w:t>
            </w:r>
          </w:p>
        </w:tc>
        <w:tc>
          <w:tcPr>
            <w:tcW w:w="1417" w:type="dxa"/>
            <w:tcBorders>
              <w:bottom w:val="single" w:sz="4" w:space="0" w:color="auto"/>
            </w:tcBorders>
          </w:tcPr>
          <w:p w:rsidR="001834BB" w:rsidRPr="003E068B" w:rsidRDefault="00CD4C47" w:rsidP="00D3767F">
            <w:pPr>
              <w:spacing w:after="0"/>
              <w:ind w:left="0" w:firstLine="0"/>
              <w:rPr>
                <w:rFonts w:cs="Arial"/>
                <w:szCs w:val="22"/>
              </w:rPr>
            </w:pPr>
            <w:r w:rsidRPr="003E068B">
              <w:rPr>
                <w:rFonts w:cs="Arial"/>
                <w:szCs w:val="22"/>
              </w:rPr>
              <w:t>N/A</w:t>
            </w:r>
          </w:p>
        </w:tc>
      </w:tr>
      <w:tr w:rsidR="001834BB" w:rsidRPr="003E068B" w:rsidTr="00D3767F">
        <w:tc>
          <w:tcPr>
            <w:tcW w:w="7939" w:type="dxa"/>
            <w:gridSpan w:val="2"/>
            <w:tcBorders>
              <w:bottom w:val="single" w:sz="4" w:space="0" w:color="auto"/>
            </w:tcBorders>
            <w:shd w:val="clear" w:color="auto" w:fill="BFBFBF"/>
          </w:tcPr>
          <w:p w:rsidR="001834BB" w:rsidRPr="003E068B" w:rsidRDefault="001834BB" w:rsidP="00D3767F">
            <w:pPr>
              <w:spacing w:after="0"/>
              <w:ind w:left="0" w:firstLine="0"/>
              <w:jc w:val="right"/>
              <w:rPr>
                <w:rFonts w:cs="Arial"/>
                <w:b/>
                <w:szCs w:val="22"/>
              </w:rPr>
            </w:pPr>
            <w:r w:rsidRPr="003E068B">
              <w:rPr>
                <w:rFonts w:cs="Arial"/>
                <w:b/>
                <w:szCs w:val="22"/>
              </w:rPr>
              <w:t>TOTAL STUDY HOURS</w:t>
            </w:r>
          </w:p>
        </w:tc>
        <w:tc>
          <w:tcPr>
            <w:tcW w:w="1417" w:type="dxa"/>
            <w:tcBorders>
              <w:bottom w:val="single" w:sz="4" w:space="0" w:color="auto"/>
            </w:tcBorders>
          </w:tcPr>
          <w:p w:rsidR="001834BB" w:rsidRPr="003E068B" w:rsidRDefault="001834BB" w:rsidP="00D3767F">
            <w:pPr>
              <w:spacing w:after="0"/>
              <w:ind w:left="0" w:firstLine="0"/>
              <w:rPr>
                <w:rFonts w:cs="Arial"/>
                <w:b/>
                <w:szCs w:val="22"/>
              </w:rPr>
            </w:pPr>
            <w:r w:rsidRPr="003E068B">
              <w:rPr>
                <w:rFonts w:cs="Arial"/>
                <w:b/>
                <w:szCs w:val="22"/>
              </w:rPr>
              <w:t>200</w:t>
            </w:r>
          </w:p>
        </w:tc>
      </w:tr>
      <w:tr w:rsidR="001834BB" w:rsidRPr="003E068B" w:rsidTr="00D3767F">
        <w:tc>
          <w:tcPr>
            <w:tcW w:w="9356" w:type="dxa"/>
            <w:gridSpan w:val="3"/>
            <w:tcBorders>
              <w:top w:val="single" w:sz="4" w:space="0" w:color="auto"/>
              <w:left w:val="nil"/>
              <w:bottom w:val="single" w:sz="4" w:space="0" w:color="auto"/>
              <w:right w:val="nil"/>
            </w:tcBorders>
            <w:shd w:val="clear" w:color="auto" w:fill="auto"/>
          </w:tcPr>
          <w:p w:rsidR="001834BB" w:rsidRPr="003E068B" w:rsidRDefault="001834BB" w:rsidP="00D3767F">
            <w:pPr>
              <w:spacing w:after="0" w:line="240" w:lineRule="auto"/>
              <w:ind w:left="0" w:firstLine="0"/>
              <w:rPr>
                <w:rFonts w:cs="Arial"/>
                <w:szCs w:val="22"/>
              </w:rPr>
            </w:pPr>
          </w:p>
        </w:tc>
      </w:tr>
      <w:tr w:rsidR="001834BB" w:rsidRPr="003E068B" w:rsidTr="00D3767F">
        <w:tc>
          <w:tcPr>
            <w:tcW w:w="9356" w:type="dxa"/>
            <w:gridSpan w:val="3"/>
            <w:tcBorders>
              <w:top w:val="single" w:sz="4" w:space="0" w:color="auto"/>
            </w:tcBorders>
            <w:shd w:val="clear" w:color="auto" w:fill="BFBFBF"/>
          </w:tcPr>
          <w:p w:rsidR="001834BB" w:rsidRPr="003E068B" w:rsidRDefault="001834BB" w:rsidP="00D3767F">
            <w:pPr>
              <w:spacing w:before="100" w:after="100"/>
              <w:ind w:left="0" w:firstLine="0"/>
              <w:rPr>
                <w:rFonts w:cs="Arial"/>
                <w:b/>
                <w:i/>
                <w:szCs w:val="22"/>
              </w:rPr>
            </w:pPr>
            <w:r w:rsidRPr="003E068B">
              <w:rPr>
                <w:rFonts w:cs="Arial"/>
                <w:b/>
                <w:i/>
                <w:szCs w:val="22"/>
              </w:rPr>
              <w:t>Assessment tasks</w:t>
            </w:r>
          </w:p>
        </w:tc>
      </w:tr>
      <w:tr w:rsidR="001834BB" w:rsidRPr="003E068B" w:rsidTr="00D3767F">
        <w:tc>
          <w:tcPr>
            <w:tcW w:w="2813"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Details of assessment on this module</w:t>
            </w:r>
          </w:p>
        </w:tc>
        <w:tc>
          <w:tcPr>
            <w:tcW w:w="6543" w:type="dxa"/>
            <w:gridSpan w:val="2"/>
          </w:tcPr>
          <w:p w:rsidR="008D6389" w:rsidRDefault="008D6389" w:rsidP="00D3767F">
            <w:pPr>
              <w:spacing w:after="0"/>
              <w:ind w:left="0" w:firstLine="0"/>
              <w:rPr>
                <w:rFonts w:cs="Arial"/>
                <w:color w:val="000000"/>
                <w:szCs w:val="22"/>
              </w:rPr>
            </w:pPr>
          </w:p>
          <w:p w:rsidR="008D6389" w:rsidRPr="008D6389" w:rsidRDefault="008D6389" w:rsidP="00D3767F">
            <w:pPr>
              <w:spacing w:after="0"/>
              <w:ind w:left="0" w:firstLine="0"/>
              <w:rPr>
                <w:rFonts w:cs="Arial"/>
                <w:b/>
                <w:color w:val="000000"/>
                <w:szCs w:val="22"/>
              </w:rPr>
            </w:pPr>
            <w:r w:rsidRPr="008D6389">
              <w:rPr>
                <w:rFonts w:cs="Arial"/>
                <w:b/>
                <w:color w:val="000000"/>
                <w:szCs w:val="22"/>
              </w:rPr>
              <w:t>Essay</w:t>
            </w:r>
          </w:p>
          <w:p w:rsidR="001834BB" w:rsidRPr="003E068B" w:rsidRDefault="008D6389" w:rsidP="00D3767F">
            <w:pPr>
              <w:spacing w:after="0"/>
              <w:ind w:left="0" w:firstLine="0"/>
              <w:rPr>
                <w:rFonts w:cs="Arial"/>
                <w:color w:val="000000"/>
                <w:szCs w:val="22"/>
              </w:rPr>
            </w:pPr>
            <w:r>
              <w:rPr>
                <w:rFonts w:cs="Arial"/>
                <w:color w:val="000000"/>
                <w:szCs w:val="22"/>
              </w:rPr>
              <w:t>A 2</w:t>
            </w:r>
            <w:r w:rsidR="001834BB" w:rsidRPr="003E068B">
              <w:rPr>
                <w:rFonts w:cs="Arial"/>
                <w:color w:val="000000"/>
                <w:szCs w:val="22"/>
              </w:rPr>
              <w:t>,000 word assignment critically analysing an aspect of public health theory and practice related to the student’s practice to be negotiated and agreed with module leader.</w:t>
            </w:r>
          </w:p>
          <w:p w:rsidR="002800B0" w:rsidRDefault="002800B0" w:rsidP="002800B0">
            <w:pPr>
              <w:spacing w:after="0" w:line="240" w:lineRule="auto"/>
              <w:ind w:left="0" w:right="95" w:firstLine="0"/>
              <w:rPr>
                <w:rFonts w:cs="Arial"/>
                <w:szCs w:val="22"/>
              </w:rPr>
            </w:pPr>
          </w:p>
          <w:p w:rsidR="008D6389" w:rsidRPr="008D6389" w:rsidRDefault="00255B21" w:rsidP="002800B0">
            <w:pPr>
              <w:spacing w:after="0" w:line="240" w:lineRule="auto"/>
              <w:ind w:left="0" w:right="95" w:firstLine="0"/>
              <w:rPr>
                <w:rFonts w:cs="Arial"/>
                <w:b/>
                <w:szCs w:val="22"/>
              </w:rPr>
            </w:pPr>
            <w:r>
              <w:rPr>
                <w:rFonts w:cs="Arial"/>
                <w:b/>
                <w:szCs w:val="22"/>
              </w:rPr>
              <w:t>Ted Talk</w:t>
            </w:r>
          </w:p>
          <w:p w:rsidR="00CD4C47" w:rsidRDefault="00CD4C47" w:rsidP="005F41AB">
            <w:pPr>
              <w:autoSpaceDE w:val="0"/>
              <w:autoSpaceDN w:val="0"/>
              <w:ind w:left="56" w:firstLine="0"/>
              <w:rPr>
                <w:rFonts w:ascii="Calibri" w:hAnsi="Calibri"/>
              </w:rPr>
            </w:pPr>
            <w:r w:rsidRPr="00CD4C47">
              <w:rPr>
                <w:rFonts w:ascii="RdgVesta-Regular" w:hAnsi="RdgVesta-Regular"/>
              </w:rPr>
              <w:t>Students will prepare a 7 minutes ‘Ted Talk’ style video presentation on a topic considered to be of recent public health importance (e.g. in the last five years). The video will be assessed by two markers</w:t>
            </w:r>
            <w:r>
              <w:rPr>
                <w:rFonts w:ascii="RdgVesta-Regular" w:hAnsi="RdgVesta-Regular"/>
              </w:rPr>
              <w:t xml:space="preserve">. </w:t>
            </w:r>
          </w:p>
          <w:p w:rsidR="002800B0" w:rsidRPr="003E068B" w:rsidRDefault="00F6493E" w:rsidP="00255B21">
            <w:pPr>
              <w:spacing w:after="0" w:line="240" w:lineRule="auto"/>
              <w:ind w:left="0" w:right="95" w:firstLine="0"/>
              <w:rPr>
                <w:rFonts w:cs="Arial"/>
                <w:szCs w:val="22"/>
              </w:rPr>
            </w:pPr>
            <w:r>
              <w:rPr>
                <w:rFonts w:cs="Arial"/>
                <w:szCs w:val="22"/>
              </w:rPr>
              <w:t>Both components must</w:t>
            </w:r>
            <w:r>
              <w:rPr>
                <w:rFonts w:cs="Arial"/>
                <w:szCs w:val="22"/>
                <w:lang w:eastAsia="en-US"/>
              </w:rPr>
              <w:t xml:space="preserve"> </w:t>
            </w:r>
            <w:r>
              <w:rPr>
                <w:rFonts w:cs="Arial"/>
                <w:szCs w:val="22"/>
              </w:rPr>
              <w:t>normally be passed; compensation from one component to the other is not normally allowed.</w:t>
            </w:r>
          </w:p>
        </w:tc>
      </w:tr>
      <w:tr w:rsidR="001834BB" w:rsidRPr="003E068B" w:rsidTr="00D3767F">
        <w:tc>
          <w:tcPr>
            <w:tcW w:w="7939" w:type="dxa"/>
            <w:gridSpan w:val="2"/>
            <w:shd w:val="clear" w:color="auto" w:fill="BFBFBF"/>
          </w:tcPr>
          <w:p w:rsidR="001834BB" w:rsidRPr="003E068B" w:rsidRDefault="001834BB" w:rsidP="00D3767F">
            <w:pPr>
              <w:spacing w:after="0"/>
              <w:ind w:left="0" w:firstLine="0"/>
              <w:rPr>
                <w:rFonts w:cs="Arial"/>
                <w:b/>
                <w:szCs w:val="22"/>
              </w:rPr>
            </w:pPr>
            <w:r w:rsidRPr="003E068B">
              <w:rPr>
                <w:rFonts w:cs="Arial"/>
                <w:b/>
                <w:szCs w:val="22"/>
              </w:rPr>
              <w:t>Types of assessment task</w:t>
            </w:r>
            <w:r w:rsidRPr="003E068B">
              <w:rPr>
                <w:rStyle w:val="FootnoteReference"/>
                <w:rFonts w:cs="Arial"/>
                <w:b/>
                <w:sz w:val="22"/>
                <w:szCs w:val="22"/>
              </w:rPr>
              <w:footnoteReference w:id="1"/>
            </w:r>
          </w:p>
          <w:p w:rsidR="001834BB" w:rsidRPr="003E068B" w:rsidRDefault="001834BB" w:rsidP="00D3767F">
            <w:pPr>
              <w:spacing w:after="0"/>
              <w:ind w:left="0" w:firstLine="0"/>
              <w:rPr>
                <w:rFonts w:cs="Arial"/>
                <w:b/>
                <w:szCs w:val="22"/>
              </w:rPr>
            </w:pPr>
            <w:r w:rsidRPr="003E068B">
              <w:rPr>
                <w:rFonts w:cs="Arial"/>
                <w:szCs w:val="22"/>
              </w:rPr>
              <w:t xml:space="preserve">Indicative list of summative assessment tasks which lead to the award of credit or which are required for progression.  </w:t>
            </w:r>
          </w:p>
        </w:tc>
        <w:tc>
          <w:tcPr>
            <w:tcW w:w="1417"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 weighting</w:t>
            </w:r>
          </w:p>
          <w:p w:rsidR="001834BB" w:rsidRPr="003E068B" w:rsidRDefault="001834BB" w:rsidP="00D3767F">
            <w:pPr>
              <w:spacing w:after="0"/>
              <w:ind w:left="0" w:firstLine="0"/>
              <w:rPr>
                <w:rFonts w:cs="Arial"/>
                <w:b/>
                <w:szCs w:val="22"/>
              </w:rPr>
            </w:pPr>
            <w:r w:rsidRPr="003E068B">
              <w:rPr>
                <w:rFonts w:cs="Arial"/>
                <w:szCs w:val="22"/>
              </w:rPr>
              <w:t>(or indicate if component is pass/fail)</w:t>
            </w:r>
          </w:p>
        </w:tc>
      </w:tr>
      <w:tr w:rsidR="001834BB" w:rsidRPr="003E068B" w:rsidTr="00D3767F">
        <w:tc>
          <w:tcPr>
            <w:tcW w:w="2813" w:type="dxa"/>
            <w:tcBorders>
              <w:top w:val="nil"/>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 xml:space="preserve">WRITTEN </w:t>
            </w:r>
          </w:p>
          <w:p w:rsidR="001834BB" w:rsidRPr="003E068B" w:rsidRDefault="001834BB" w:rsidP="00D3767F">
            <w:pPr>
              <w:spacing w:after="0"/>
              <w:ind w:left="0" w:firstLine="0"/>
              <w:rPr>
                <w:rFonts w:cs="Arial"/>
                <w:b/>
                <w:szCs w:val="22"/>
              </w:rPr>
            </w:pPr>
          </w:p>
        </w:tc>
        <w:tc>
          <w:tcPr>
            <w:tcW w:w="5126" w:type="dxa"/>
            <w:tcBorders>
              <w:left w:val="single" w:sz="4" w:space="0" w:color="auto"/>
            </w:tcBorders>
          </w:tcPr>
          <w:p w:rsidR="001834BB" w:rsidRPr="003E068B" w:rsidRDefault="00A7791F" w:rsidP="00D3767F">
            <w:pPr>
              <w:spacing w:after="0"/>
              <w:ind w:left="0" w:firstLine="0"/>
              <w:rPr>
                <w:rFonts w:cs="Arial"/>
                <w:szCs w:val="22"/>
              </w:rPr>
            </w:pPr>
            <w:r w:rsidRPr="003E068B">
              <w:rPr>
                <w:rFonts w:cs="Arial"/>
                <w:szCs w:val="22"/>
              </w:rPr>
              <w:t>NA</w:t>
            </w:r>
          </w:p>
        </w:tc>
        <w:tc>
          <w:tcPr>
            <w:tcW w:w="1417" w:type="dxa"/>
          </w:tcPr>
          <w:p w:rsidR="001834BB" w:rsidRPr="003E068B" w:rsidRDefault="001834BB" w:rsidP="00D3767F">
            <w:pPr>
              <w:spacing w:after="0"/>
              <w:ind w:left="0" w:firstLine="0"/>
              <w:rPr>
                <w:rFonts w:cs="Arial"/>
                <w:szCs w:val="22"/>
              </w:rPr>
            </w:pPr>
          </w:p>
        </w:tc>
      </w:tr>
      <w:tr w:rsidR="001834BB" w:rsidRPr="003E068B" w:rsidTr="00D3767F">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1834BB" w:rsidRPr="003E068B" w:rsidRDefault="001834BB" w:rsidP="00D3767F">
            <w:pPr>
              <w:spacing w:after="0"/>
              <w:ind w:left="851" w:firstLine="0"/>
              <w:rPr>
                <w:rFonts w:cs="Arial"/>
                <w:szCs w:val="22"/>
              </w:rPr>
            </w:pPr>
          </w:p>
        </w:tc>
      </w:tr>
      <w:tr w:rsidR="001834BB" w:rsidRPr="003E068B" w:rsidTr="00D3767F">
        <w:tc>
          <w:tcPr>
            <w:tcW w:w="2813" w:type="dxa"/>
            <w:tcBorders>
              <w:top w:val="nil"/>
              <w:left w:val="single" w:sz="4" w:space="0" w:color="auto"/>
              <w:bottom w:val="nil"/>
              <w:right w:val="single" w:sz="4" w:space="0" w:color="auto"/>
            </w:tcBorders>
            <w:shd w:val="clear" w:color="auto" w:fill="BFBFBF"/>
          </w:tcPr>
          <w:p w:rsidR="001834BB" w:rsidRPr="003E068B" w:rsidRDefault="001834BB" w:rsidP="00D3767F">
            <w:pPr>
              <w:pBdr>
                <w:right w:val="single" w:sz="4" w:space="4" w:color="auto"/>
              </w:pBdr>
              <w:spacing w:after="0"/>
              <w:ind w:left="0" w:firstLine="0"/>
              <w:rPr>
                <w:rFonts w:cs="Arial"/>
                <w:b/>
                <w:szCs w:val="22"/>
              </w:rPr>
            </w:pPr>
            <w:r w:rsidRPr="003E068B">
              <w:rPr>
                <w:rFonts w:cs="Arial"/>
                <w:b/>
                <w:szCs w:val="22"/>
              </w:rPr>
              <w:t>COURSEWORK</w:t>
            </w:r>
          </w:p>
          <w:p w:rsidR="001834BB" w:rsidRPr="003E068B" w:rsidRDefault="001834BB" w:rsidP="00D3767F">
            <w:pPr>
              <w:pBdr>
                <w:right w:val="single" w:sz="4" w:space="4" w:color="auto"/>
              </w:pBdr>
              <w:spacing w:after="0"/>
              <w:ind w:left="0" w:firstLine="0"/>
              <w:rPr>
                <w:rFonts w:cs="Arial"/>
                <w:b/>
                <w:szCs w:val="22"/>
              </w:rPr>
            </w:pPr>
          </w:p>
        </w:tc>
        <w:tc>
          <w:tcPr>
            <w:tcW w:w="5126" w:type="dxa"/>
            <w:tcBorders>
              <w:left w:val="single" w:sz="4" w:space="0" w:color="auto"/>
            </w:tcBorders>
          </w:tcPr>
          <w:p w:rsidR="001834BB" w:rsidRPr="003E068B" w:rsidRDefault="001834BB" w:rsidP="00D3767F">
            <w:pPr>
              <w:spacing w:after="0"/>
              <w:ind w:left="0" w:firstLine="0"/>
              <w:rPr>
                <w:rFonts w:cs="Arial"/>
                <w:szCs w:val="22"/>
              </w:rPr>
            </w:pPr>
            <w:r w:rsidRPr="003E068B">
              <w:rPr>
                <w:rFonts w:cs="Arial"/>
                <w:szCs w:val="22"/>
              </w:rPr>
              <w:t>Written assignment</w:t>
            </w:r>
          </w:p>
        </w:tc>
        <w:tc>
          <w:tcPr>
            <w:tcW w:w="1417" w:type="dxa"/>
          </w:tcPr>
          <w:p w:rsidR="001834BB" w:rsidRPr="003E068B" w:rsidRDefault="00255B21" w:rsidP="00D3767F">
            <w:pPr>
              <w:spacing w:after="0"/>
              <w:ind w:left="0" w:firstLine="0"/>
              <w:rPr>
                <w:rFonts w:cs="Arial"/>
                <w:szCs w:val="22"/>
              </w:rPr>
            </w:pPr>
            <w:r>
              <w:rPr>
                <w:rFonts w:cs="Arial"/>
                <w:szCs w:val="22"/>
              </w:rPr>
              <w:t xml:space="preserve"> 70%</w:t>
            </w:r>
          </w:p>
        </w:tc>
      </w:tr>
      <w:tr w:rsidR="001834BB" w:rsidRPr="003E068B" w:rsidTr="00D3767F">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1834BB" w:rsidRPr="003E068B" w:rsidRDefault="001834BB" w:rsidP="00D3767F">
            <w:pPr>
              <w:spacing w:after="0"/>
              <w:ind w:left="851" w:firstLine="0"/>
              <w:rPr>
                <w:rFonts w:cs="Arial"/>
                <w:szCs w:val="22"/>
              </w:rPr>
            </w:pPr>
          </w:p>
        </w:tc>
      </w:tr>
      <w:tr w:rsidR="001834BB" w:rsidRPr="003E068B" w:rsidTr="00D3767F">
        <w:tc>
          <w:tcPr>
            <w:tcW w:w="2813" w:type="dxa"/>
            <w:tcBorders>
              <w:top w:val="nil"/>
              <w:left w:val="single" w:sz="4" w:space="0" w:color="auto"/>
              <w:bottom w:val="nil"/>
              <w:right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PRACTICAL</w:t>
            </w:r>
          </w:p>
          <w:p w:rsidR="001834BB" w:rsidRPr="003E068B" w:rsidRDefault="001834BB" w:rsidP="00D3767F">
            <w:pPr>
              <w:spacing w:after="0"/>
              <w:ind w:left="0" w:firstLine="0"/>
              <w:rPr>
                <w:rFonts w:cs="Arial"/>
                <w:b/>
                <w:szCs w:val="22"/>
              </w:rPr>
            </w:pPr>
          </w:p>
        </w:tc>
        <w:tc>
          <w:tcPr>
            <w:tcW w:w="5126" w:type="dxa"/>
            <w:tcBorders>
              <w:left w:val="single" w:sz="4" w:space="0" w:color="auto"/>
            </w:tcBorders>
          </w:tcPr>
          <w:p w:rsidR="001834BB" w:rsidRPr="003E068B" w:rsidRDefault="0010394D" w:rsidP="00D3767F">
            <w:pPr>
              <w:spacing w:after="0"/>
              <w:ind w:left="0" w:firstLine="0"/>
              <w:rPr>
                <w:rFonts w:cs="Arial"/>
                <w:szCs w:val="22"/>
              </w:rPr>
            </w:pPr>
            <w:r>
              <w:rPr>
                <w:rFonts w:cs="Arial"/>
                <w:szCs w:val="22"/>
              </w:rPr>
              <w:t>‘</w:t>
            </w:r>
            <w:r w:rsidR="00255B21">
              <w:rPr>
                <w:rFonts w:cs="Arial"/>
                <w:szCs w:val="22"/>
              </w:rPr>
              <w:t xml:space="preserve">Ted Talk </w:t>
            </w:r>
            <w:r>
              <w:rPr>
                <w:rFonts w:cs="Arial"/>
                <w:szCs w:val="22"/>
              </w:rPr>
              <w:t>‘</w:t>
            </w:r>
          </w:p>
        </w:tc>
        <w:tc>
          <w:tcPr>
            <w:tcW w:w="1417" w:type="dxa"/>
          </w:tcPr>
          <w:p w:rsidR="001834BB" w:rsidRPr="003E068B" w:rsidRDefault="00255B21" w:rsidP="00D3767F">
            <w:pPr>
              <w:spacing w:after="0"/>
              <w:ind w:left="0" w:firstLine="0"/>
              <w:rPr>
                <w:rFonts w:cs="Arial"/>
                <w:szCs w:val="22"/>
              </w:rPr>
            </w:pPr>
            <w:r>
              <w:rPr>
                <w:rFonts w:cs="Arial"/>
                <w:szCs w:val="22"/>
              </w:rPr>
              <w:t>30%</w:t>
            </w:r>
          </w:p>
        </w:tc>
      </w:tr>
      <w:tr w:rsidR="001834BB" w:rsidRPr="003E068B" w:rsidTr="00D3767F">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1834BB" w:rsidRPr="003E068B" w:rsidRDefault="001834BB" w:rsidP="00D3767F">
            <w:pPr>
              <w:spacing w:after="0"/>
              <w:ind w:left="851" w:firstLine="0"/>
              <w:rPr>
                <w:rFonts w:cs="Arial"/>
                <w:szCs w:val="22"/>
              </w:rPr>
            </w:pPr>
          </w:p>
        </w:tc>
      </w:tr>
    </w:tbl>
    <w:p w:rsidR="001834BB" w:rsidRPr="003E068B" w:rsidRDefault="001834BB" w:rsidP="001834BB">
      <w:pPr>
        <w:spacing w:after="0" w:line="240" w:lineRule="auto"/>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1834BB" w:rsidRPr="003E068B" w:rsidTr="00D3767F">
        <w:tc>
          <w:tcPr>
            <w:tcW w:w="9356" w:type="dxa"/>
            <w:gridSpan w:val="5"/>
            <w:tcBorders>
              <w:bottom w:val="single" w:sz="4" w:space="0" w:color="auto"/>
            </w:tcBorders>
            <w:shd w:val="clear" w:color="auto" w:fill="BFBFBF"/>
          </w:tcPr>
          <w:p w:rsidR="001834BB" w:rsidRPr="003E068B" w:rsidRDefault="001834BB" w:rsidP="00D3767F">
            <w:pPr>
              <w:pStyle w:val="Heading2"/>
              <w:rPr>
                <w:szCs w:val="22"/>
              </w:rPr>
            </w:pPr>
            <w:r w:rsidRPr="003E068B">
              <w:rPr>
                <w:szCs w:val="22"/>
              </w:rPr>
              <w:t>EXAMINATION INFORMATION</w:t>
            </w:r>
          </w:p>
        </w:tc>
      </w:tr>
      <w:tr w:rsidR="001834BB" w:rsidRPr="003E068B" w:rsidTr="00D3767F">
        <w:tc>
          <w:tcPr>
            <w:tcW w:w="2809" w:type="dxa"/>
            <w:tcBorders>
              <w:bottom w:val="single" w:sz="4" w:space="0" w:color="auto"/>
            </w:tcBorders>
            <w:shd w:val="clear" w:color="auto" w:fill="BFBFBF"/>
          </w:tcPr>
          <w:p w:rsidR="001834BB" w:rsidRPr="003E068B" w:rsidRDefault="001834BB" w:rsidP="00D3767F">
            <w:pPr>
              <w:spacing w:after="0"/>
              <w:ind w:left="0" w:firstLine="0"/>
              <w:rPr>
                <w:rFonts w:cs="Arial"/>
                <w:b/>
                <w:szCs w:val="22"/>
              </w:rPr>
            </w:pPr>
            <w:r w:rsidRPr="003E068B">
              <w:rPr>
                <w:rFonts w:cs="Arial"/>
                <w:b/>
                <w:szCs w:val="22"/>
              </w:rPr>
              <w:t xml:space="preserve">Area examination board </w:t>
            </w:r>
          </w:p>
        </w:tc>
        <w:tc>
          <w:tcPr>
            <w:tcW w:w="6547" w:type="dxa"/>
            <w:gridSpan w:val="4"/>
            <w:tcBorders>
              <w:bottom w:val="single" w:sz="4" w:space="0" w:color="auto"/>
            </w:tcBorders>
          </w:tcPr>
          <w:p w:rsidR="001834BB" w:rsidRPr="003E068B" w:rsidRDefault="00630190" w:rsidP="00D3767F">
            <w:pPr>
              <w:spacing w:after="0"/>
              <w:ind w:left="0" w:firstLine="0"/>
              <w:rPr>
                <w:rFonts w:cs="Arial"/>
                <w:szCs w:val="22"/>
              </w:rPr>
            </w:pPr>
            <w:r w:rsidRPr="003E068B">
              <w:rPr>
                <w:rFonts w:cs="Arial"/>
                <w:szCs w:val="22"/>
              </w:rPr>
              <w:t>DME</w:t>
            </w:r>
            <w:r w:rsidR="001834BB" w:rsidRPr="003E068B">
              <w:rPr>
                <w:rFonts w:cs="Arial"/>
                <w:szCs w:val="22"/>
              </w:rPr>
              <w:t xml:space="preserve"> – Area Examination Board</w:t>
            </w:r>
          </w:p>
        </w:tc>
      </w:tr>
      <w:tr w:rsidR="001834BB" w:rsidRPr="003E068B" w:rsidTr="00D3767F">
        <w:tc>
          <w:tcPr>
            <w:tcW w:w="9356" w:type="dxa"/>
            <w:gridSpan w:val="5"/>
            <w:tcBorders>
              <w:top w:val="single" w:sz="4" w:space="0" w:color="auto"/>
              <w:left w:val="nil"/>
              <w:bottom w:val="single" w:sz="4" w:space="0" w:color="auto"/>
              <w:right w:val="nil"/>
            </w:tcBorders>
            <w:shd w:val="clear" w:color="auto" w:fill="FFFFFF"/>
          </w:tcPr>
          <w:p w:rsidR="001834BB" w:rsidRPr="003E068B" w:rsidRDefault="001834BB" w:rsidP="00D3767F">
            <w:pPr>
              <w:spacing w:before="100" w:after="0"/>
              <w:ind w:left="0" w:firstLine="0"/>
              <w:rPr>
                <w:rFonts w:cs="Arial"/>
                <w:b/>
                <w:i/>
                <w:szCs w:val="22"/>
              </w:rPr>
            </w:pPr>
            <w:r w:rsidRPr="003E068B">
              <w:rPr>
                <w:rFonts w:cs="Arial"/>
                <w:szCs w:val="22"/>
              </w:rPr>
              <w:t>Refer to University for guidance in completing the following sections</w:t>
            </w:r>
          </w:p>
        </w:tc>
      </w:tr>
      <w:tr w:rsidR="001834BB" w:rsidRPr="003E068B" w:rsidTr="00D3767F">
        <w:tc>
          <w:tcPr>
            <w:tcW w:w="9356" w:type="dxa"/>
            <w:gridSpan w:val="5"/>
            <w:tcBorders>
              <w:top w:val="single" w:sz="4" w:space="0" w:color="auto"/>
            </w:tcBorders>
            <w:shd w:val="clear" w:color="auto" w:fill="BFBFBF"/>
          </w:tcPr>
          <w:p w:rsidR="001834BB" w:rsidRPr="003E068B" w:rsidRDefault="001834BB" w:rsidP="00D3767F">
            <w:pPr>
              <w:spacing w:before="100" w:after="0"/>
              <w:ind w:left="0" w:firstLine="0"/>
              <w:rPr>
                <w:rFonts w:cs="Arial"/>
                <w:szCs w:val="22"/>
              </w:rPr>
            </w:pPr>
            <w:r w:rsidRPr="003E068B">
              <w:rPr>
                <w:rFonts w:cs="Arial"/>
                <w:b/>
                <w:i/>
                <w:szCs w:val="22"/>
              </w:rPr>
              <w:t>External examiners</w:t>
            </w:r>
          </w:p>
          <w:p w:rsidR="001834BB" w:rsidRPr="003E068B" w:rsidRDefault="001834BB" w:rsidP="00D3767F">
            <w:pPr>
              <w:spacing w:after="0"/>
              <w:ind w:left="0" w:firstLine="0"/>
              <w:rPr>
                <w:rFonts w:cs="Arial"/>
                <w:szCs w:val="22"/>
              </w:rPr>
            </w:pPr>
          </w:p>
        </w:tc>
      </w:tr>
      <w:tr w:rsidR="001834BB" w:rsidRPr="003E068B" w:rsidTr="00D3767F">
        <w:tc>
          <w:tcPr>
            <w:tcW w:w="2986" w:type="dxa"/>
            <w:gridSpan w:val="2"/>
            <w:shd w:val="clear" w:color="auto" w:fill="BFBFBF"/>
          </w:tcPr>
          <w:p w:rsidR="001834BB" w:rsidRPr="003E068B" w:rsidRDefault="001834BB" w:rsidP="00D3767F">
            <w:pPr>
              <w:spacing w:after="0"/>
              <w:ind w:left="0" w:firstLine="0"/>
              <w:rPr>
                <w:rFonts w:cs="Arial"/>
                <w:b/>
                <w:szCs w:val="22"/>
              </w:rPr>
            </w:pPr>
            <w:r w:rsidRPr="003E068B">
              <w:rPr>
                <w:rFonts w:cs="Arial"/>
                <w:b/>
                <w:szCs w:val="22"/>
              </w:rPr>
              <w:t>Name</w:t>
            </w:r>
          </w:p>
        </w:tc>
        <w:tc>
          <w:tcPr>
            <w:tcW w:w="3110"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Position and institution</w:t>
            </w:r>
          </w:p>
        </w:tc>
        <w:tc>
          <w:tcPr>
            <w:tcW w:w="1843"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Date appointed</w:t>
            </w:r>
          </w:p>
        </w:tc>
        <w:tc>
          <w:tcPr>
            <w:tcW w:w="1417"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Date tenure ends</w:t>
            </w:r>
          </w:p>
        </w:tc>
      </w:tr>
      <w:tr w:rsidR="001834BB" w:rsidRPr="003E068B" w:rsidTr="00D3767F">
        <w:tc>
          <w:tcPr>
            <w:tcW w:w="2986" w:type="dxa"/>
            <w:gridSpan w:val="2"/>
            <w:shd w:val="clear" w:color="auto" w:fill="auto"/>
          </w:tcPr>
          <w:p w:rsidR="001834BB" w:rsidRPr="003E068B" w:rsidRDefault="001834BB" w:rsidP="00D3767F">
            <w:pPr>
              <w:spacing w:after="0"/>
              <w:ind w:left="0" w:firstLine="0"/>
              <w:rPr>
                <w:rFonts w:cs="Arial"/>
                <w:szCs w:val="22"/>
              </w:rPr>
            </w:pPr>
            <w:r w:rsidRPr="003E068B">
              <w:rPr>
                <w:rFonts w:cs="Arial"/>
                <w:szCs w:val="22"/>
              </w:rPr>
              <w:t>Dr Vicki Taylor</w:t>
            </w:r>
          </w:p>
        </w:tc>
        <w:tc>
          <w:tcPr>
            <w:tcW w:w="3110" w:type="dxa"/>
            <w:shd w:val="clear" w:color="auto" w:fill="auto"/>
          </w:tcPr>
          <w:p w:rsidR="001834BB" w:rsidRPr="003E068B" w:rsidRDefault="001834BB" w:rsidP="00D3767F">
            <w:pPr>
              <w:spacing w:after="0"/>
              <w:ind w:left="0" w:firstLine="0"/>
              <w:rPr>
                <w:rFonts w:cs="Arial"/>
                <w:szCs w:val="22"/>
              </w:rPr>
            </w:pPr>
            <w:r w:rsidRPr="003E068B">
              <w:rPr>
                <w:rFonts w:cs="Arial"/>
                <w:szCs w:val="22"/>
              </w:rPr>
              <w:t>Senior Lecture, Faculty of Health and Social Science, London South Bank University</w:t>
            </w:r>
          </w:p>
        </w:tc>
        <w:tc>
          <w:tcPr>
            <w:tcW w:w="1843" w:type="dxa"/>
            <w:shd w:val="clear" w:color="auto" w:fill="auto"/>
          </w:tcPr>
          <w:p w:rsidR="001834BB" w:rsidRPr="003E068B" w:rsidRDefault="006769AF" w:rsidP="00D3767F">
            <w:pPr>
              <w:spacing w:after="0"/>
              <w:ind w:left="0" w:firstLine="0"/>
              <w:rPr>
                <w:rFonts w:cs="Arial"/>
                <w:szCs w:val="22"/>
              </w:rPr>
            </w:pPr>
            <w:r w:rsidRPr="003E068B">
              <w:rPr>
                <w:rFonts w:cs="Arial"/>
                <w:szCs w:val="22"/>
              </w:rPr>
              <w:t>Feb 2014</w:t>
            </w:r>
          </w:p>
        </w:tc>
        <w:tc>
          <w:tcPr>
            <w:tcW w:w="1417" w:type="dxa"/>
            <w:shd w:val="clear" w:color="auto" w:fill="auto"/>
          </w:tcPr>
          <w:p w:rsidR="001834BB" w:rsidRPr="003E068B" w:rsidRDefault="006769AF" w:rsidP="00D3767F">
            <w:pPr>
              <w:spacing w:after="0"/>
              <w:ind w:left="0" w:firstLine="0"/>
              <w:rPr>
                <w:rFonts w:cs="Arial"/>
                <w:szCs w:val="22"/>
              </w:rPr>
            </w:pPr>
            <w:r w:rsidRPr="003E068B">
              <w:rPr>
                <w:rFonts w:cs="Arial"/>
                <w:szCs w:val="22"/>
              </w:rPr>
              <w:t>Feb 2018</w:t>
            </w:r>
          </w:p>
        </w:tc>
      </w:tr>
    </w:tbl>
    <w:p w:rsidR="001834BB" w:rsidRPr="003E068B" w:rsidRDefault="001834BB" w:rsidP="001834BB">
      <w:pPr>
        <w:spacing w:after="0" w:line="240" w:lineRule="auto"/>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1834BB" w:rsidRPr="003E068B" w:rsidTr="00D3767F">
        <w:tc>
          <w:tcPr>
            <w:tcW w:w="9356" w:type="dxa"/>
            <w:gridSpan w:val="6"/>
            <w:shd w:val="clear" w:color="auto" w:fill="BFBFBF"/>
          </w:tcPr>
          <w:p w:rsidR="001834BB" w:rsidRPr="003E068B" w:rsidRDefault="001834BB" w:rsidP="00D3767F">
            <w:pPr>
              <w:pStyle w:val="Heading2"/>
              <w:rPr>
                <w:szCs w:val="22"/>
              </w:rPr>
            </w:pPr>
            <w:r w:rsidRPr="003E068B">
              <w:rPr>
                <w:szCs w:val="22"/>
              </w:rPr>
              <w:t>QUALITY ASSURANCE</w:t>
            </w:r>
          </w:p>
        </w:tc>
      </w:tr>
      <w:tr w:rsidR="001834BB" w:rsidRPr="003E068B" w:rsidTr="009955CF">
        <w:tc>
          <w:tcPr>
            <w:tcW w:w="2810" w:type="dxa"/>
            <w:shd w:val="clear" w:color="auto" w:fill="auto"/>
          </w:tcPr>
          <w:p w:rsidR="001834BB" w:rsidRPr="003E068B" w:rsidRDefault="001834BB" w:rsidP="00D3767F">
            <w:pPr>
              <w:spacing w:after="0"/>
              <w:ind w:left="0" w:firstLine="0"/>
              <w:rPr>
                <w:rFonts w:cs="Arial"/>
                <w:b/>
                <w:szCs w:val="22"/>
              </w:rPr>
            </w:pPr>
            <w:r w:rsidRPr="003E068B">
              <w:rPr>
                <w:rFonts w:cs="Arial"/>
                <w:b/>
                <w:szCs w:val="22"/>
              </w:rPr>
              <w:t>Date of first approval</w:t>
            </w:r>
          </w:p>
          <w:p w:rsidR="001834BB" w:rsidRPr="003E068B" w:rsidRDefault="001834BB" w:rsidP="00D3767F">
            <w:pPr>
              <w:spacing w:after="0"/>
              <w:ind w:left="0" w:firstLine="0"/>
              <w:rPr>
                <w:rFonts w:cs="Arial"/>
                <w:szCs w:val="22"/>
              </w:rPr>
            </w:pPr>
            <w:r w:rsidRPr="003E068B">
              <w:rPr>
                <w:rFonts w:cs="Arial"/>
                <w:szCs w:val="22"/>
              </w:rPr>
              <w:t xml:space="preserve">Only complete where this is </w:t>
            </w:r>
            <w:r w:rsidRPr="003E068B">
              <w:rPr>
                <w:rFonts w:cs="Arial"/>
                <w:szCs w:val="22"/>
                <w:u w:val="single"/>
              </w:rPr>
              <w:t>not</w:t>
            </w:r>
            <w:r w:rsidRPr="003E068B">
              <w:rPr>
                <w:rFonts w:cs="Arial"/>
                <w:szCs w:val="22"/>
              </w:rPr>
              <w:t xml:space="preserve"> the first version</w:t>
            </w:r>
          </w:p>
        </w:tc>
        <w:tc>
          <w:tcPr>
            <w:tcW w:w="6546" w:type="dxa"/>
            <w:gridSpan w:val="5"/>
            <w:shd w:val="clear" w:color="auto" w:fill="auto"/>
          </w:tcPr>
          <w:p w:rsidR="001834BB" w:rsidRPr="003E068B" w:rsidRDefault="009955CF" w:rsidP="00D3767F">
            <w:pPr>
              <w:spacing w:after="0"/>
              <w:ind w:left="0" w:firstLine="0"/>
              <w:rPr>
                <w:rFonts w:cs="Arial"/>
                <w:szCs w:val="22"/>
              </w:rPr>
            </w:pPr>
            <w:r w:rsidRPr="003E068B">
              <w:rPr>
                <w:rFonts w:cs="Arial"/>
                <w:szCs w:val="22"/>
              </w:rPr>
              <w:t>2004</w:t>
            </w:r>
          </w:p>
        </w:tc>
      </w:tr>
      <w:tr w:rsidR="001834BB" w:rsidRPr="003E068B" w:rsidTr="009955CF">
        <w:tc>
          <w:tcPr>
            <w:tcW w:w="2810"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Date of last revision</w:t>
            </w:r>
          </w:p>
          <w:p w:rsidR="001834BB" w:rsidRPr="003E068B" w:rsidRDefault="001834BB" w:rsidP="00D3767F">
            <w:pPr>
              <w:spacing w:after="0"/>
              <w:ind w:left="0" w:firstLine="0"/>
              <w:rPr>
                <w:rFonts w:cs="Arial"/>
                <w:b/>
                <w:szCs w:val="22"/>
              </w:rPr>
            </w:pPr>
            <w:r w:rsidRPr="003E068B">
              <w:rPr>
                <w:rFonts w:cs="Arial"/>
                <w:szCs w:val="22"/>
              </w:rPr>
              <w:t xml:space="preserve">Only complete where this is </w:t>
            </w:r>
            <w:r w:rsidRPr="003E068B">
              <w:rPr>
                <w:rFonts w:cs="Arial"/>
                <w:szCs w:val="22"/>
                <w:u w:val="single"/>
              </w:rPr>
              <w:t>not</w:t>
            </w:r>
            <w:r w:rsidRPr="003E068B">
              <w:rPr>
                <w:rFonts w:cs="Arial"/>
                <w:szCs w:val="22"/>
              </w:rPr>
              <w:t xml:space="preserve"> the first version</w:t>
            </w:r>
          </w:p>
        </w:tc>
        <w:tc>
          <w:tcPr>
            <w:tcW w:w="6546" w:type="dxa"/>
            <w:gridSpan w:val="5"/>
            <w:shd w:val="clear" w:color="auto" w:fill="auto"/>
          </w:tcPr>
          <w:p w:rsidR="001834BB" w:rsidRPr="003E068B" w:rsidRDefault="009955CF" w:rsidP="00D3767F">
            <w:pPr>
              <w:spacing w:after="0"/>
              <w:ind w:left="0" w:firstLine="0"/>
              <w:rPr>
                <w:rFonts w:cs="Arial"/>
                <w:szCs w:val="22"/>
              </w:rPr>
            </w:pPr>
            <w:r w:rsidRPr="003E068B">
              <w:rPr>
                <w:rFonts w:cs="Arial"/>
                <w:szCs w:val="22"/>
              </w:rPr>
              <w:t>June 2015</w:t>
            </w:r>
          </w:p>
        </w:tc>
      </w:tr>
      <w:tr w:rsidR="001834BB" w:rsidRPr="003E068B" w:rsidTr="009955CF">
        <w:tc>
          <w:tcPr>
            <w:tcW w:w="2810"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Date of approval for this version</w:t>
            </w:r>
          </w:p>
        </w:tc>
        <w:tc>
          <w:tcPr>
            <w:tcW w:w="6546" w:type="dxa"/>
            <w:gridSpan w:val="5"/>
            <w:shd w:val="clear" w:color="auto" w:fill="auto"/>
          </w:tcPr>
          <w:p w:rsidR="001834BB" w:rsidRPr="003E068B" w:rsidRDefault="009955CF" w:rsidP="00D3767F">
            <w:pPr>
              <w:spacing w:after="0"/>
              <w:ind w:left="0" w:firstLine="0"/>
              <w:rPr>
                <w:rFonts w:cs="Arial"/>
                <w:szCs w:val="22"/>
              </w:rPr>
            </w:pPr>
            <w:r w:rsidRPr="003E068B">
              <w:rPr>
                <w:rFonts w:cs="Arial"/>
                <w:szCs w:val="22"/>
              </w:rPr>
              <w:t>Dec 2015</w:t>
            </w:r>
          </w:p>
        </w:tc>
      </w:tr>
      <w:tr w:rsidR="001834BB" w:rsidRPr="003E068B" w:rsidTr="009955CF">
        <w:tc>
          <w:tcPr>
            <w:tcW w:w="2810" w:type="dxa"/>
            <w:shd w:val="clear" w:color="auto" w:fill="BFBFBF"/>
          </w:tcPr>
          <w:p w:rsidR="001834BB" w:rsidRPr="003E068B" w:rsidRDefault="001834BB" w:rsidP="00D3767F">
            <w:pPr>
              <w:spacing w:after="0"/>
              <w:ind w:left="0" w:firstLine="0"/>
              <w:rPr>
                <w:rFonts w:cs="Arial"/>
                <w:b/>
                <w:szCs w:val="22"/>
              </w:rPr>
            </w:pPr>
            <w:r w:rsidRPr="003E068B">
              <w:rPr>
                <w:rFonts w:cs="Arial"/>
                <w:b/>
                <w:szCs w:val="22"/>
              </w:rPr>
              <w:t>Version number</w:t>
            </w:r>
          </w:p>
        </w:tc>
        <w:tc>
          <w:tcPr>
            <w:tcW w:w="6546" w:type="dxa"/>
            <w:gridSpan w:val="5"/>
            <w:shd w:val="clear" w:color="auto" w:fill="auto"/>
          </w:tcPr>
          <w:p w:rsidR="001834BB" w:rsidRPr="003E068B" w:rsidRDefault="009955CF" w:rsidP="00D3767F">
            <w:pPr>
              <w:spacing w:after="0"/>
              <w:ind w:left="0" w:firstLine="0"/>
              <w:rPr>
                <w:rFonts w:cs="Arial"/>
                <w:szCs w:val="22"/>
              </w:rPr>
            </w:pPr>
            <w:r w:rsidRPr="003E068B">
              <w:rPr>
                <w:rFonts w:cs="Arial"/>
                <w:szCs w:val="22"/>
              </w:rPr>
              <w:t>5</w:t>
            </w:r>
          </w:p>
        </w:tc>
      </w:tr>
      <w:tr w:rsidR="001834BB" w:rsidRPr="003E068B" w:rsidTr="009955CF">
        <w:tc>
          <w:tcPr>
            <w:tcW w:w="2810" w:type="dxa"/>
            <w:shd w:val="clear" w:color="auto" w:fill="BFBFBF"/>
          </w:tcPr>
          <w:p w:rsidR="001834BB" w:rsidRPr="003E068B" w:rsidRDefault="001834BB" w:rsidP="00D3767F">
            <w:pPr>
              <w:spacing w:after="0"/>
              <w:ind w:left="0" w:firstLine="0"/>
              <w:rPr>
                <w:rFonts w:cs="Arial"/>
                <w:szCs w:val="22"/>
              </w:rPr>
            </w:pPr>
            <w:r w:rsidRPr="003E068B">
              <w:rPr>
                <w:rFonts w:cs="Arial"/>
                <w:b/>
                <w:szCs w:val="22"/>
              </w:rPr>
              <w:t>Modules replaced</w:t>
            </w:r>
          </w:p>
          <w:p w:rsidR="001834BB" w:rsidRPr="003E068B" w:rsidRDefault="001834BB" w:rsidP="00D3767F">
            <w:pPr>
              <w:spacing w:after="0"/>
              <w:ind w:left="0" w:firstLine="0"/>
              <w:rPr>
                <w:rFonts w:cs="Arial"/>
                <w:szCs w:val="22"/>
              </w:rPr>
            </w:pPr>
            <w:r w:rsidRPr="003E068B">
              <w:rPr>
                <w:rFonts w:cs="Arial"/>
                <w:szCs w:val="22"/>
              </w:rPr>
              <w:t>Specify codes of modules for which this is a replacement</w:t>
            </w:r>
          </w:p>
        </w:tc>
        <w:tc>
          <w:tcPr>
            <w:tcW w:w="6546" w:type="dxa"/>
            <w:gridSpan w:val="5"/>
            <w:shd w:val="clear" w:color="auto" w:fill="auto"/>
          </w:tcPr>
          <w:p w:rsidR="001834BB" w:rsidRPr="003E068B" w:rsidRDefault="001A3198" w:rsidP="00D3767F">
            <w:pPr>
              <w:spacing w:after="0"/>
              <w:ind w:left="0" w:firstLine="0"/>
              <w:rPr>
                <w:rFonts w:cs="Arial"/>
                <w:szCs w:val="22"/>
              </w:rPr>
            </w:pPr>
            <w:r w:rsidRPr="003E068B">
              <w:rPr>
                <w:rFonts w:cs="Arial"/>
                <w:szCs w:val="22"/>
              </w:rPr>
              <w:t>NA</w:t>
            </w:r>
          </w:p>
        </w:tc>
      </w:tr>
      <w:tr w:rsidR="001834BB" w:rsidRPr="003E068B" w:rsidTr="00D3767F">
        <w:tblPrEx>
          <w:tblCellMar>
            <w:top w:w="0" w:type="dxa"/>
            <w:left w:w="0" w:type="dxa"/>
            <w:bottom w:w="0" w:type="dxa"/>
            <w:right w:w="0" w:type="dxa"/>
          </w:tblCellMar>
        </w:tblPrEx>
        <w:tc>
          <w:tcPr>
            <w:tcW w:w="5753" w:type="dxa"/>
            <w:gridSpan w:val="2"/>
            <w:shd w:val="clear" w:color="auto" w:fill="BFBFBF"/>
          </w:tcPr>
          <w:p w:rsidR="001834BB" w:rsidRPr="003E068B" w:rsidRDefault="001834BB" w:rsidP="00D3767F">
            <w:pPr>
              <w:spacing w:after="0"/>
              <w:ind w:left="0" w:firstLine="0"/>
              <w:rPr>
                <w:rFonts w:cs="Arial"/>
                <w:b/>
                <w:szCs w:val="22"/>
              </w:rPr>
            </w:pPr>
            <w:r w:rsidRPr="003E068B">
              <w:rPr>
                <w:rFonts w:cs="Arial"/>
                <w:b/>
                <w:szCs w:val="22"/>
              </w:rPr>
              <w:t>Available as free-standing module?</w:t>
            </w:r>
          </w:p>
        </w:tc>
        <w:tc>
          <w:tcPr>
            <w:tcW w:w="1442" w:type="dxa"/>
            <w:shd w:val="clear" w:color="auto" w:fill="auto"/>
          </w:tcPr>
          <w:p w:rsidR="001834BB" w:rsidRPr="003E068B" w:rsidRDefault="001834BB" w:rsidP="00D3767F">
            <w:pPr>
              <w:spacing w:after="0"/>
              <w:ind w:left="0" w:firstLine="0"/>
              <w:jc w:val="center"/>
              <w:rPr>
                <w:rFonts w:cs="Arial"/>
                <w:szCs w:val="22"/>
              </w:rPr>
            </w:pPr>
            <w:r w:rsidRPr="003E068B">
              <w:rPr>
                <w:rFonts w:cs="Arial"/>
                <w:szCs w:val="22"/>
              </w:rPr>
              <w:t>Yes</w:t>
            </w:r>
          </w:p>
        </w:tc>
        <w:tc>
          <w:tcPr>
            <w:tcW w:w="362" w:type="dxa"/>
            <w:shd w:val="clear" w:color="auto" w:fill="auto"/>
          </w:tcPr>
          <w:p w:rsidR="001834BB" w:rsidRPr="003E068B" w:rsidRDefault="001834BB" w:rsidP="00D3767F">
            <w:pPr>
              <w:spacing w:after="0"/>
              <w:ind w:left="0" w:firstLine="0"/>
              <w:jc w:val="center"/>
              <w:rPr>
                <w:rFonts w:cs="Arial"/>
                <w:szCs w:val="22"/>
              </w:rPr>
            </w:pPr>
            <w:r w:rsidRPr="003E068B">
              <w:rPr>
                <w:rFonts w:cs="Arial"/>
                <w:szCs w:val="22"/>
              </w:rPr>
              <w:t>X</w:t>
            </w:r>
          </w:p>
        </w:tc>
        <w:tc>
          <w:tcPr>
            <w:tcW w:w="1361" w:type="dxa"/>
            <w:shd w:val="clear" w:color="auto" w:fill="auto"/>
          </w:tcPr>
          <w:p w:rsidR="001834BB" w:rsidRPr="003E068B" w:rsidRDefault="001834BB" w:rsidP="00D3767F">
            <w:pPr>
              <w:spacing w:after="0"/>
              <w:ind w:left="0" w:firstLine="0"/>
              <w:jc w:val="center"/>
              <w:rPr>
                <w:rFonts w:cs="Arial"/>
                <w:szCs w:val="22"/>
              </w:rPr>
            </w:pPr>
            <w:r w:rsidRPr="003E068B">
              <w:rPr>
                <w:rFonts w:cs="Arial"/>
                <w:szCs w:val="22"/>
              </w:rPr>
              <w:t>No</w:t>
            </w:r>
          </w:p>
        </w:tc>
        <w:tc>
          <w:tcPr>
            <w:tcW w:w="438" w:type="dxa"/>
            <w:shd w:val="clear" w:color="auto" w:fill="auto"/>
          </w:tcPr>
          <w:p w:rsidR="001834BB" w:rsidRPr="003E068B" w:rsidRDefault="001834BB" w:rsidP="00D3767F">
            <w:pPr>
              <w:spacing w:after="0"/>
              <w:ind w:left="0" w:firstLine="0"/>
              <w:jc w:val="center"/>
              <w:rPr>
                <w:rFonts w:cs="Arial"/>
                <w:szCs w:val="22"/>
              </w:rPr>
            </w:pPr>
          </w:p>
        </w:tc>
      </w:tr>
    </w:tbl>
    <w:p w:rsidR="001834BB" w:rsidRPr="003E068B" w:rsidRDefault="001834BB" w:rsidP="001834BB">
      <w:pPr>
        <w:spacing w:before="100" w:after="100"/>
        <w:ind w:left="0" w:firstLine="0"/>
        <w:rPr>
          <w:rFonts w:cs="Arial"/>
          <w:szCs w:val="22"/>
        </w:rPr>
      </w:pPr>
    </w:p>
    <w:p w:rsidR="00691A33" w:rsidRPr="003E068B" w:rsidRDefault="00691A33">
      <w:pPr>
        <w:rPr>
          <w:rFonts w:cs="Arial"/>
          <w:szCs w:val="22"/>
        </w:rPr>
      </w:pPr>
    </w:p>
    <w:sectPr w:rsidR="00691A33" w:rsidRPr="003E068B" w:rsidSect="009F605B">
      <w:footerReference w:type="default" r:id="rId30"/>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10F" w:rsidRDefault="00D1710F" w:rsidP="001834BB">
      <w:pPr>
        <w:spacing w:after="0" w:line="240" w:lineRule="auto"/>
      </w:pPr>
      <w:r>
        <w:separator/>
      </w:r>
    </w:p>
  </w:endnote>
  <w:endnote w:type="continuationSeparator" w:id="0">
    <w:p w:rsidR="00D1710F" w:rsidRDefault="00D1710F" w:rsidP="0018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mbo">
    <w:altName w:val="Courier"/>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dgVesta-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EBA" w:rsidRPr="009F605B" w:rsidRDefault="00D1710F">
    <w:pPr>
      <w:pStyle w:val="Footer"/>
      <w:rPr>
        <w:rFonts w:ascii="Arial" w:hAnsi="Arial" w:cs="Arial"/>
        <w:sz w:val="16"/>
        <w:szCs w:val="16"/>
      </w:rPr>
    </w:pPr>
    <w:r>
      <w:rPr>
        <w:rFonts w:ascii="Arial" w:hAnsi="Arial" w:cs="Arial"/>
        <w:sz w:val="16"/>
        <w:szCs w:val="16"/>
      </w:rPr>
      <w:t>Module descriptor template:  updated Aug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10F" w:rsidRDefault="00D1710F" w:rsidP="001834BB">
      <w:pPr>
        <w:spacing w:after="0" w:line="240" w:lineRule="auto"/>
      </w:pPr>
      <w:r>
        <w:separator/>
      </w:r>
    </w:p>
  </w:footnote>
  <w:footnote w:type="continuationSeparator" w:id="0">
    <w:p w:rsidR="00D1710F" w:rsidRDefault="00D1710F" w:rsidP="001834BB">
      <w:pPr>
        <w:spacing w:after="0" w:line="240" w:lineRule="auto"/>
      </w:pPr>
      <w:r>
        <w:continuationSeparator/>
      </w:r>
    </w:p>
  </w:footnote>
  <w:footnote w:id="1">
    <w:p w:rsidR="001834BB" w:rsidRPr="00A32C7F" w:rsidRDefault="001834BB" w:rsidP="001834BB">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6A1A"/>
    <w:multiLevelType w:val="hybridMultilevel"/>
    <w:tmpl w:val="8BA8293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 w15:restartNumberingAfterBreak="0">
    <w:nsid w:val="0C2A5106"/>
    <w:multiLevelType w:val="hybridMultilevel"/>
    <w:tmpl w:val="451CA4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C14AB9"/>
    <w:multiLevelType w:val="hybridMultilevel"/>
    <w:tmpl w:val="B7D4B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F5269"/>
    <w:multiLevelType w:val="hybridMultilevel"/>
    <w:tmpl w:val="92449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E4A7D"/>
    <w:multiLevelType w:val="hybridMultilevel"/>
    <w:tmpl w:val="BCD6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445B9"/>
    <w:multiLevelType w:val="hybridMultilevel"/>
    <w:tmpl w:val="405C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3403E"/>
    <w:multiLevelType w:val="hybridMultilevel"/>
    <w:tmpl w:val="BE12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62F61"/>
    <w:multiLevelType w:val="hybridMultilevel"/>
    <w:tmpl w:val="1D663772"/>
    <w:lvl w:ilvl="0" w:tplc="126CF608">
      <w:start w:val="1"/>
      <w:numFmt w:val="decimal"/>
      <w:lvlText w:val="%1."/>
      <w:lvlJc w:val="left"/>
      <w:pPr>
        <w:ind w:left="720" w:hanging="360"/>
      </w:pPr>
      <w:rPr>
        <w:rFonts w:eastAsia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A4F3F59"/>
    <w:multiLevelType w:val="hybridMultilevel"/>
    <w:tmpl w:val="110E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9248C8"/>
    <w:multiLevelType w:val="hybridMultilevel"/>
    <w:tmpl w:val="0E669A2C"/>
    <w:lvl w:ilvl="0" w:tplc="6722FC28">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10" w15:restartNumberingAfterBreak="0">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E95068A"/>
    <w:multiLevelType w:val="hybridMultilevel"/>
    <w:tmpl w:val="EF7E4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F822433"/>
    <w:multiLevelType w:val="hybridMultilevel"/>
    <w:tmpl w:val="01D6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E45875"/>
    <w:multiLevelType w:val="hybridMultilevel"/>
    <w:tmpl w:val="958A3216"/>
    <w:lvl w:ilvl="0" w:tplc="D1E249FA">
      <w:start w:val="1"/>
      <w:numFmt w:val="decimal"/>
      <w:lvlText w:val="%1."/>
      <w:lvlJc w:val="left"/>
      <w:pPr>
        <w:ind w:left="720" w:hanging="360"/>
      </w:pPr>
      <w:rPr>
        <w:rFonts w:ascii="Calibri" w:eastAsia="Calibri" w:hAnsi="Calibri"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8A7016E"/>
    <w:multiLevelType w:val="hybridMultilevel"/>
    <w:tmpl w:val="1CDE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23210"/>
    <w:multiLevelType w:val="hybridMultilevel"/>
    <w:tmpl w:val="BBFE7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0"/>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2"/>
  </w:num>
  <w:num w:numId="12">
    <w:abstractNumId w:val="4"/>
  </w:num>
  <w:num w:numId="13">
    <w:abstractNumId w:val="15"/>
  </w:num>
  <w:num w:numId="14">
    <w:abstractNumId w:val="12"/>
  </w:num>
  <w:num w:numId="15">
    <w:abstractNumId w:val="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BB"/>
    <w:rsid w:val="00022939"/>
    <w:rsid w:val="00070C4F"/>
    <w:rsid w:val="000857D6"/>
    <w:rsid w:val="000E208A"/>
    <w:rsid w:val="0010394D"/>
    <w:rsid w:val="00114E05"/>
    <w:rsid w:val="001834BB"/>
    <w:rsid w:val="001A3198"/>
    <w:rsid w:val="001B4ED6"/>
    <w:rsid w:val="001E7655"/>
    <w:rsid w:val="00255B21"/>
    <w:rsid w:val="002800B0"/>
    <w:rsid w:val="00324638"/>
    <w:rsid w:val="0034234B"/>
    <w:rsid w:val="00342C2C"/>
    <w:rsid w:val="00397715"/>
    <w:rsid w:val="003B1C4A"/>
    <w:rsid w:val="003E01A8"/>
    <w:rsid w:val="003E068B"/>
    <w:rsid w:val="00535A49"/>
    <w:rsid w:val="005F41AB"/>
    <w:rsid w:val="00630190"/>
    <w:rsid w:val="006769AF"/>
    <w:rsid w:val="00691A33"/>
    <w:rsid w:val="006B10C3"/>
    <w:rsid w:val="00726F1A"/>
    <w:rsid w:val="00776529"/>
    <w:rsid w:val="008D6389"/>
    <w:rsid w:val="008E39F0"/>
    <w:rsid w:val="00981491"/>
    <w:rsid w:val="009955CF"/>
    <w:rsid w:val="009D15C7"/>
    <w:rsid w:val="00A405EF"/>
    <w:rsid w:val="00A7791F"/>
    <w:rsid w:val="00AF1883"/>
    <w:rsid w:val="00B50146"/>
    <w:rsid w:val="00B77A62"/>
    <w:rsid w:val="00BA6862"/>
    <w:rsid w:val="00BB1BC2"/>
    <w:rsid w:val="00C15E20"/>
    <w:rsid w:val="00CD3251"/>
    <w:rsid w:val="00CD4C47"/>
    <w:rsid w:val="00CE7465"/>
    <w:rsid w:val="00D14004"/>
    <w:rsid w:val="00D1710F"/>
    <w:rsid w:val="00D94A09"/>
    <w:rsid w:val="00DA6DA8"/>
    <w:rsid w:val="00E056C3"/>
    <w:rsid w:val="00E375AE"/>
    <w:rsid w:val="00E753A5"/>
    <w:rsid w:val="00F21B56"/>
    <w:rsid w:val="00F36F65"/>
    <w:rsid w:val="00F6493E"/>
    <w:rsid w:val="00FE2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40B1B0-4AA7-402A-8F53-C78EA1A9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4BB"/>
    <w:pPr>
      <w:ind w:left="720" w:hanging="720"/>
    </w:pPr>
    <w:rPr>
      <w:rFonts w:ascii="Arial" w:eastAsia="Times New Roman" w:hAnsi="Arial" w:cs="Times New Roman"/>
      <w:szCs w:val="24"/>
      <w:lang w:eastAsia="en-GB"/>
    </w:rPr>
  </w:style>
  <w:style w:type="paragraph" w:styleId="Heading2">
    <w:name w:val="heading 2"/>
    <w:basedOn w:val="Normal"/>
    <w:next w:val="Normal"/>
    <w:link w:val="Heading2Char"/>
    <w:autoRedefine/>
    <w:qFormat/>
    <w:rsid w:val="001834BB"/>
    <w:pPr>
      <w:keepNext/>
      <w:spacing w:before="100" w:after="100" w:line="240" w:lineRule="auto"/>
      <w:ind w:left="0" w:firstLine="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34BB"/>
    <w:rPr>
      <w:rFonts w:ascii="Arial" w:eastAsia="Times New Roman" w:hAnsi="Arial" w:cs="Arial"/>
      <w:b/>
      <w:bCs/>
      <w:iCs/>
      <w:szCs w:val="28"/>
      <w:lang w:eastAsia="en-GB"/>
    </w:rPr>
  </w:style>
  <w:style w:type="paragraph" w:styleId="FootnoteText">
    <w:name w:val="footnote text"/>
    <w:basedOn w:val="Normal"/>
    <w:link w:val="FootnoteTextChar"/>
    <w:uiPriority w:val="99"/>
    <w:rsid w:val="001834BB"/>
    <w:pPr>
      <w:numPr>
        <w:numId w:val="1"/>
      </w:numPr>
    </w:pPr>
    <w:rPr>
      <w:rFonts w:ascii="Bembo" w:hAnsi="Bembo"/>
      <w:szCs w:val="20"/>
    </w:rPr>
  </w:style>
  <w:style w:type="character" w:customStyle="1" w:styleId="FootnoteTextChar">
    <w:name w:val="Footnote Text Char"/>
    <w:basedOn w:val="DefaultParagraphFont"/>
    <w:link w:val="FootnoteText"/>
    <w:uiPriority w:val="99"/>
    <w:rsid w:val="001834BB"/>
    <w:rPr>
      <w:rFonts w:ascii="Bembo" w:eastAsia="Times New Roman" w:hAnsi="Bembo" w:cs="Times New Roman"/>
      <w:szCs w:val="20"/>
      <w:lang w:eastAsia="en-GB"/>
    </w:rPr>
  </w:style>
  <w:style w:type="paragraph" w:styleId="Footer">
    <w:name w:val="footer"/>
    <w:basedOn w:val="Normal"/>
    <w:link w:val="FooterChar"/>
    <w:rsid w:val="001834BB"/>
    <w:pPr>
      <w:tabs>
        <w:tab w:val="center" w:pos="4320"/>
        <w:tab w:val="right" w:pos="8640"/>
      </w:tabs>
    </w:pPr>
    <w:rPr>
      <w:rFonts w:ascii="Bembo" w:hAnsi="Bembo"/>
      <w:szCs w:val="20"/>
    </w:rPr>
  </w:style>
  <w:style w:type="character" w:customStyle="1" w:styleId="FooterChar">
    <w:name w:val="Footer Char"/>
    <w:basedOn w:val="DefaultParagraphFont"/>
    <w:link w:val="Footer"/>
    <w:rsid w:val="001834BB"/>
    <w:rPr>
      <w:rFonts w:ascii="Bembo" w:eastAsia="Times New Roman" w:hAnsi="Bembo" w:cs="Times New Roman"/>
      <w:szCs w:val="20"/>
      <w:lang w:eastAsia="en-GB"/>
    </w:rPr>
  </w:style>
  <w:style w:type="character" w:styleId="FootnoteReference">
    <w:name w:val="footnote reference"/>
    <w:semiHidden/>
    <w:rsid w:val="001834BB"/>
    <w:rPr>
      <w:position w:val="6"/>
      <w:sz w:val="16"/>
    </w:rPr>
  </w:style>
  <w:style w:type="character" w:styleId="Hyperlink">
    <w:name w:val="Hyperlink"/>
    <w:unhideWhenUsed/>
    <w:rsid w:val="001834BB"/>
    <w:rPr>
      <w:color w:val="0000FF"/>
      <w:u w:val="single"/>
    </w:rPr>
  </w:style>
  <w:style w:type="paragraph" w:styleId="BalloonText">
    <w:name w:val="Balloon Text"/>
    <w:basedOn w:val="Normal"/>
    <w:link w:val="BalloonTextChar"/>
    <w:uiPriority w:val="99"/>
    <w:semiHidden/>
    <w:unhideWhenUsed/>
    <w:rsid w:val="00183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4BB"/>
    <w:rPr>
      <w:rFonts w:ascii="Tahoma" w:eastAsia="Times New Roman" w:hAnsi="Tahoma" w:cs="Tahoma"/>
      <w:sz w:val="16"/>
      <w:szCs w:val="16"/>
      <w:lang w:eastAsia="en-GB"/>
    </w:rPr>
  </w:style>
  <w:style w:type="paragraph" w:styleId="ListParagraph">
    <w:name w:val="List Paragraph"/>
    <w:basedOn w:val="Normal"/>
    <w:uiPriority w:val="34"/>
    <w:qFormat/>
    <w:rsid w:val="001834BB"/>
    <w:pPr>
      <w:ind w:firstLine="0"/>
      <w:contextualSpacing/>
    </w:pPr>
    <w:rPr>
      <w:rFonts w:ascii="Calibri" w:eastAsia="Calibri" w:hAnsi="Calibri"/>
      <w:szCs w:val="22"/>
      <w:lang w:eastAsia="en-US"/>
    </w:rPr>
  </w:style>
  <w:style w:type="paragraph" w:customStyle="1" w:styleId="Default">
    <w:name w:val="Default"/>
    <w:rsid w:val="001834B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246563">
      <w:bodyDiv w:val="1"/>
      <w:marLeft w:val="0"/>
      <w:marRight w:val="0"/>
      <w:marTop w:val="0"/>
      <w:marBottom w:val="0"/>
      <w:divBdr>
        <w:top w:val="none" w:sz="0" w:space="0" w:color="auto"/>
        <w:left w:val="none" w:sz="0" w:space="0" w:color="auto"/>
        <w:bottom w:val="none" w:sz="0" w:space="0" w:color="auto"/>
        <w:right w:val="none" w:sz="0" w:space="0" w:color="auto"/>
      </w:divBdr>
    </w:div>
    <w:div w:id="20050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jph.aphapublications.org" TargetMode="External"/><Relationship Id="rId18" Type="http://schemas.openxmlformats.org/officeDocument/2006/relationships/hyperlink" Target="http://www.sjweh.fi" TargetMode="External"/><Relationship Id="rId26" Type="http://schemas.openxmlformats.org/officeDocument/2006/relationships/hyperlink" Target="http://www.apho.org.uk/" TargetMode="External"/><Relationship Id="rId3" Type="http://schemas.openxmlformats.org/officeDocument/2006/relationships/settings" Target="settings.xml"/><Relationship Id="rId21" Type="http://schemas.openxmlformats.org/officeDocument/2006/relationships/hyperlink" Target="http://www.thelancet.com/collections/public-health" TargetMode="External"/><Relationship Id="rId34"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yperlink" Target="http://www.thelancet.com/journals/langlo/onlinefirst" TargetMode="External"/><Relationship Id="rId17" Type="http://schemas.openxmlformats.org/officeDocument/2006/relationships/hyperlink" Target="http://jech.bmj.com/" TargetMode="External"/><Relationship Id="rId25" Type="http://schemas.openxmlformats.org/officeDocument/2006/relationships/hyperlink" Target="https://www.rsph.org.uk/"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annualreviews.org/loi/publhealth" TargetMode="External"/><Relationship Id="rId20" Type="http://schemas.openxmlformats.org/officeDocument/2006/relationships/hyperlink" Target="http://www.bmj.com/specialties/public-health" TargetMode="External"/><Relationship Id="rId29" Type="http://schemas.openxmlformats.org/officeDocument/2006/relationships/hyperlink" Target="http://www.who.int/bulletin/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urnals.elsevier.com/social-science-and-medicine/?testing=b" TargetMode="External"/><Relationship Id="rId24" Type="http://schemas.openxmlformats.org/officeDocument/2006/relationships/hyperlink" Target="http://www.fph.org.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rjournals.annualreviews.org/loi/publhealth" TargetMode="External"/><Relationship Id="rId23" Type="http://schemas.openxmlformats.org/officeDocument/2006/relationships/hyperlink" Target="http://www.healthknowledge.org.uk/public-health-textbook" TargetMode="External"/><Relationship Id="rId28" Type="http://schemas.openxmlformats.org/officeDocument/2006/relationships/hyperlink" Target="http://www.who.int/bulletin/en" TargetMode="External"/><Relationship Id="rId10" Type="http://schemas.openxmlformats.org/officeDocument/2006/relationships/hyperlink" Target="http://eurpub.oxfordjournals.org/content/23/suppl_2" TargetMode="External"/><Relationship Id="rId19" Type="http://schemas.openxmlformats.org/officeDocument/2006/relationships/hyperlink" Target="http://www.sjweh.f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pubhealth.oxfordjournals.org/" TargetMode="External"/><Relationship Id="rId14" Type="http://schemas.openxmlformats.org/officeDocument/2006/relationships/hyperlink" Target="http://ajph.aphapublications.org/" TargetMode="External"/><Relationship Id="rId22" Type="http://schemas.openxmlformats.org/officeDocument/2006/relationships/hyperlink" Target="http://www.nejm.org/medical-research/public-health" TargetMode="External"/><Relationship Id="rId27" Type="http://schemas.openxmlformats.org/officeDocument/2006/relationships/hyperlink" Target="https://www.gov.uk/government/organisations/public-health-england"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yperlink" Target="https://brighton.rl.talis.com/items/8868E007-7A37-DD12-85E8-3CEDB08E8822.html?referrer=%2Flists%2F5DB2D790-8CAF-59C4-00D2-6B8B38B1B347.html%23item-8868E007-7A37-DD12-85E8-3CEDB08E8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FF2A74FCCA6419AB6613F347BF571" ma:contentTypeVersion="2" ma:contentTypeDescription="Create a new document." ma:contentTypeScope="" ma:versionID="92f806500ea8f5593517554e86a42e12">
  <xsd:schema xmlns:xsd="http://www.w3.org/2001/XMLSchema" xmlns:xs="http://www.w3.org/2001/XMLSchema" xmlns:p="http://schemas.microsoft.com/office/2006/metadata/properties" xmlns:ns2="77918cad-ad8d-4588-affd-50a927605cee" targetNamespace="http://schemas.microsoft.com/office/2006/metadata/properties" ma:root="true" ma:fieldsID="eb7f3c92ac2368c5df273f25c4aa1494" ns2:_="">
    <xsd:import namespace="77918cad-ad8d-4588-affd-50a927605cee"/>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8cad-ad8d-4588-affd-50a927605cee"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_x0020_Mobile_x0020_View xmlns="77918cad-ad8d-4588-affd-50a927605cee" xsi:nil="true"/>
    <Hidden xmlns="77918cad-ad8d-4588-affd-50a927605cee" xsi:nil="true"/>
  </documentManagement>
</p:properties>
</file>

<file path=customXml/itemProps1.xml><?xml version="1.0" encoding="utf-8"?>
<ds:datastoreItem xmlns:ds="http://schemas.openxmlformats.org/officeDocument/2006/customXml" ds:itemID="{1EF73814-294D-4D2A-9F4A-F371BDCFDB99}"/>
</file>

<file path=customXml/itemProps2.xml><?xml version="1.0" encoding="utf-8"?>
<ds:datastoreItem xmlns:ds="http://schemas.openxmlformats.org/officeDocument/2006/customXml" ds:itemID="{F695412F-D9FE-4B25-ABB8-EDA4D978E139}"/>
</file>

<file path=customXml/itemProps3.xml><?xml version="1.0" encoding="utf-8"?>
<ds:datastoreItem xmlns:ds="http://schemas.openxmlformats.org/officeDocument/2006/customXml" ds:itemID="{0DFACC98-3ED9-4AE8-BAC9-EBAE5E9271C4}"/>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9828</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Hill</dc:creator>
  <cp:lastModifiedBy>Charlotte Hill</cp:lastModifiedBy>
  <cp:revision>2</cp:revision>
  <dcterms:created xsi:type="dcterms:W3CDTF">2016-05-19T09:44:00Z</dcterms:created>
  <dcterms:modified xsi:type="dcterms:W3CDTF">2016-05-19T09:44:00Z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0x0101006A1FF2A74FCCA6419AB6613F347BF571</vt:lpwstr>
  </property>
</Properties>
</file>